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017394">
      <w:pPr>
        <w:jc w:val="center"/>
        <w:rPr>
          <w:rFonts w:hint="eastAsia" w:ascii="楷体" w:hAnsi="楷体" w:eastAsia="楷体" w:cs="楷体"/>
          <w:sz w:val="36"/>
          <w:szCs w:val="36"/>
        </w:rPr>
      </w:pPr>
      <w:r>
        <w:rPr>
          <w:rFonts w:hint="eastAsia" w:ascii="楷体" w:hAnsi="楷体" w:eastAsia="楷体" w:cs="楷体"/>
          <w:sz w:val="36"/>
          <w:szCs w:val="36"/>
        </w:rPr>
        <w:t>云南省疾病预防控制中心采购计划表</w:t>
      </w:r>
    </w:p>
    <w:p w14:paraId="1AE1E4AA">
      <w:pPr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采购部门：质管部                                     经办人：李彦生                      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日期：2026年10月19日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7"/>
        <w:gridCol w:w="2090"/>
        <w:gridCol w:w="5180"/>
        <w:gridCol w:w="850"/>
        <w:gridCol w:w="740"/>
        <w:gridCol w:w="1610"/>
        <w:gridCol w:w="1530"/>
        <w:gridCol w:w="1097"/>
      </w:tblGrid>
      <w:tr w14:paraId="5A119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7" w:type="dxa"/>
          </w:tcPr>
          <w:p w14:paraId="3F241EE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090" w:type="dxa"/>
          </w:tcPr>
          <w:p w14:paraId="08AAEFD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5180" w:type="dxa"/>
          </w:tcPr>
          <w:p w14:paraId="29587A4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规格、技术参数、性能要求</w:t>
            </w:r>
          </w:p>
        </w:tc>
        <w:tc>
          <w:tcPr>
            <w:tcW w:w="850" w:type="dxa"/>
          </w:tcPr>
          <w:p w14:paraId="34C60FC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740" w:type="dxa"/>
          </w:tcPr>
          <w:p w14:paraId="191D4AE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计量单位</w:t>
            </w:r>
          </w:p>
        </w:tc>
        <w:tc>
          <w:tcPr>
            <w:tcW w:w="1610" w:type="dxa"/>
          </w:tcPr>
          <w:p w14:paraId="6C832ED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预算单价（元）</w:t>
            </w:r>
          </w:p>
        </w:tc>
        <w:tc>
          <w:tcPr>
            <w:tcW w:w="1530" w:type="dxa"/>
          </w:tcPr>
          <w:p w14:paraId="7666D77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预算总价（元）</w:t>
            </w:r>
          </w:p>
        </w:tc>
        <w:tc>
          <w:tcPr>
            <w:tcW w:w="1097" w:type="dxa"/>
          </w:tcPr>
          <w:p w14:paraId="6BA1C8D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42177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7" w:type="dxa"/>
          </w:tcPr>
          <w:p w14:paraId="54D39D2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090" w:type="dxa"/>
          </w:tcPr>
          <w:p w14:paraId="02F020D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质管部</w:t>
            </w:r>
            <w:r>
              <w:rPr>
                <w:rFonts w:hint="eastAsia" w:ascii="宋体" w:hAnsi="宋体" w:cs="宋体"/>
                <w:color w:val="000000"/>
                <w:sz w:val="24"/>
              </w:rPr>
              <w:t>《</w:t>
            </w: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食品安全国家标准 酱腌菜</w:t>
            </w:r>
            <w:r>
              <w:rPr>
                <w:rFonts w:hint="eastAsia" w:ascii="宋体" w:hAnsi="宋体" w:cs="宋体"/>
                <w:color w:val="000000"/>
                <w:sz w:val="24"/>
              </w:rPr>
              <w:t>》</w:t>
            </w: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修订工作委托检测服务</w:t>
            </w:r>
            <w:r>
              <w:rPr>
                <w:rFonts w:hint="eastAsia" w:ascii="宋体" w:hAnsi="宋体" w:cs="宋体"/>
                <w:color w:val="000000"/>
                <w:sz w:val="24"/>
              </w:rPr>
              <w:t>采购项目</w:t>
            </w:r>
          </w:p>
        </w:tc>
        <w:tc>
          <w:tcPr>
            <w:tcW w:w="5180" w:type="dxa"/>
          </w:tcPr>
          <w:p w14:paraId="29D84E45">
            <w:pPr>
              <w:rPr>
                <w:rStyle w:val="5"/>
                <w:rFonts w:hint="eastAsia" w:ascii="宋体" w:hAnsi="宋体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Times New Roman"/>
                <w:color w:val="000000"/>
                <w:sz w:val="21"/>
                <w:szCs w:val="21"/>
                <w:lang w:val="en-US" w:eastAsia="zh-CN"/>
              </w:rPr>
              <w:t>1.非即食酱腌菜样品60件，检测滋味、气味、状态、水分、亚硝酸盐、铅、脱氢乙酸及其钠盐、苯甲酸及其钠盐、山梨酸及其钾盐、糖精钠、安赛蜜、二氧化硫、柠檬黄、亮蓝等14个项目；</w:t>
            </w:r>
          </w:p>
          <w:p w14:paraId="5530F1A0">
            <w:pPr>
              <w:rPr>
                <w:rStyle w:val="5"/>
                <w:rFonts w:hint="default" w:ascii="宋体" w:hAnsi="宋体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Times New Roman"/>
                <w:color w:val="000000"/>
                <w:sz w:val="21"/>
                <w:szCs w:val="21"/>
                <w:lang w:val="en-US" w:eastAsia="zh-CN"/>
              </w:rPr>
              <w:t>2即食预包装酱腌菜样品25件，检测色泽、气味、状态、水分、亚硝酸盐、铅、脱氢乙酸及其钠盐、苯甲酸及其钠盐、山梨酸及其钾盐、糖精钠、安赛蜜、二氧化硫、柠檬、黄亮蓝、大肠菌群、沙门氏菌、金黄色葡萄球菌17个项目等，其中大肠菌群、沙门氏菌、金黄色葡萄球菌等3个项目需要三级采样；</w:t>
            </w:r>
          </w:p>
          <w:p w14:paraId="217D1057">
            <w:pPr>
              <w:rPr>
                <w:rStyle w:val="5"/>
                <w:rFonts w:hint="default" w:ascii="宋体" w:hAnsi="宋体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Times New Roman"/>
                <w:color w:val="000000"/>
                <w:sz w:val="21"/>
                <w:szCs w:val="21"/>
                <w:lang w:val="en-US" w:eastAsia="zh-CN"/>
              </w:rPr>
              <w:t>3.即食散装酱腌菜样品检测20件色泽、气味、状态、水分、亚硝酸盐、铅、脱氢乙酸及其钠盐、苯甲酸及其钠盐、山梨酸及其钾盐、糖精钠、安赛蜜、二氧化硫、柠檬黄、亮蓝、大肠菌群、沙门氏菌、金黄色葡萄球菌等16个项目，其中大肠菌群项目需要三级采样。</w:t>
            </w:r>
          </w:p>
          <w:p w14:paraId="13E60BDD">
            <w:pPr>
              <w:rPr>
                <w:rStyle w:val="5"/>
                <w:rFonts w:hint="eastAsia" w:ascii="宋体" w:hAnsi="宋体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Times New Roman"/>
                <w:color w:val="000000"/>
                <w:sz w:val="21"/>
                <w:szCs w:val="21"/>
                <w:lang w:val="en-US" w:eastAsia="zh-CN"/>
              </w:rPr>
              <w:t>4.根据检测结果提交跟踪评价报告1份；</w:t>
            </w:r>
          </w:p>
          <w:p w14:paraId="73848D58">
            <w:pPr>
              <w:jc w:val="left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Times New Roman"/>
                <w:color w:val="000000"/>
                <w:sz w:val="21"/>
                <w:szCs w:val="21"/>
                <w:lang w:val="en-US" w:eastAsia="zh-CN"/>
              </w:rPr>
              <w:t>5.预算包括样品采购、检测、数据分析及跟踪评价报告的撰写等全部费用。</w:t>
            </w:r>
          </w:p>
        </w:tc>
        <w:tc>
          <w:tcPr>
            <w:tcW w:w="850" w:type="dxa"/>
          </w:tcPr>
          <w:p w14:paraId="47442BF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740" w:type="dxa"/>
          </w:tcPr>
          <w:p w14:paraId="1F78195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项</w:t>
            </w:r>
          </w:p>
        </w:tc>
        <w:tc>
          <w:tcPr>
            <w:tcW w:w="1610" w:type="dxa"/>
          </w:tcPr>
          <w:p w14:paraId="0823ECC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99500</w:t>
            </w:r>
          </w:p>
        </w:tc>
        <w:tc>
          <w:tcPr>
            <w:tcW w:w="1530" w:type="dxa"/>
          </w:tcPr>
          <w:p w14:paraId="66F9CBD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99500</w:t>
            </w:r>
          </w:p>
        </w:tc>
        <w:tc>
          <w:tcPr>
            <w:tcW w:w="1097" w:type="dxa"/>
          </w:tcPr>
          <w:p w14:paraId="4D30614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3021FB22">
      <w:pPr>
        <w:jc w:val="center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410A65"/>
    <w:rsid w:val="6D962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497</Words>
  <Characters>520</Characters>
  <Lines>0</Lines>
  <Paragraphs>0</Paragraphs>
  <TotalTime>3</TotalTime>
  <ScaleCrop>false</ScaleCrop>
  <LinksUpToDate>false</LinksUpToDate>
  <CharactersWithSpaces>523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2026-10-19T04:42:00Z</dcterms:created>
  <dc:creator>liysh</dc:creator>
  <cp:lastModifiedBy>李彦生</cp:lastModifiedBy>
  <dcterms:modified xsi:type="dcterms:W3CDTF">2026-10-19T04:58:31Z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eyJoZGlkIjoiMDM1YzBjMjExZmU2Yjc0OWRiODI1ZDRhMWMwNWZhMWMiLCJ1c2VySWQiOiIxNzIzNjgxOTQ0In0=</vt:lpwstr>
  </property>
  <property fmtid="{D5CDD505-2E9C-101B-9397-08002B2CF9AE}" pid="4" name="ICV">
    <vt:lpwstr>F6FD948175D749E48F3F6EBFDDA83777_12</vt:lpwstr>
  </property>
</Properties>
</file>