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360" w:lineRule="auto"/>
        <w:jc w:val="center"/>
        <w:rPr>
          <w:rFonts w:hint="eastAsia" w:ascii="方正楷体_GB2312" w:hAnsi="方正楷体_GB2312" w:eastAsia="方正楷体_GB2312" w:cs="方正楷体_GB2312"/>
          <w:sz w:val="36"/>
          <w:szCs w:val="36"/>
          <w:lang w:val="en-US" w:eastAsia="zh-CN"/>
        </w:rPr>
      </w:pPr>
      <w:r>
        <w:rPr>
          <w:rFonts w:hint="eastAsia" w:ascii="方正楷体_GB2312" w:hAnsi="方正楷体_GB2312" w:eastAsia="方正楷体_GB2312" w:cs="方正楷体_GB2312"/>
          <w:sz w:val="36"/>
          <w:szCs w:val="36"/>
          <w:lang w:val="en-US" w:eastAsia="zh-CN"/>
        </w:rPr>
        <w:t>云南省疾控中心房屋价值评估工作采购项目（</w:t>
      </w:r>
      <w:r>
        <w:rPr>
          <w:rFonts w:hint="eastAsia" w:ascii="方正楷体_GB2312" w:hAnsi="方正楷体_GB2312" w:eastAsia="方正楷体_GB2312" w:cs="方正楷体_GB2312"/>
          <w:b w:val="0"/>
          <w:bCs w:val="0"/>
          <w:sz w:val="36"/>
          <w:szCs w:val="36"/>
          <w:lang w:val="en-US" w:eastAsia="zh-CN"/>
        </w:rPr>
        <w:t>XJB</w:t>
      </w:r>
      <w:r>
        <w:rPr>
          <w:rFonts w:hint="eastAsia" w:ascii="方正楷体_GB2312" w:hAnsi="方正楷体_GB2312" w:eastAsia="方正楷体_GB2312" w:cs="方正楷体_GB2312"/>
          <w:sz w:val="36"/>
          <w:szCs w:val="36"/>
          <w:lang w:val="en-US" w:eastAsia="zh-CN"/>
        </w:rPr>
        <w:t>20260452）</w:t>
      </w:r>
      <w:bookmarkStart w:id="9" w:name="_GoBack"/>
      <w:bookmarkEnd w:id="9"/>
    </w:p>
    <w:p>
      <w:pPr>
        <w:numPr>
          <w:ilvl w:val="0"/>
          <w:numId w:val="1"/>
        </w:numPr>
        <w:adjustRightInd w:val="0"/>
        <w:snapToGrid w:val="0"/>
        <w:spacing w:after="0" w:line="360" w:lineRule="auto"/>
        <w:jc w:val="both"/>
        <w:rPr>
          <w:rFonts w:hint="eastAsia" w:ascii="方正楷体_GB2312" w:hAnsi="方正楷体_GB2312" w:eastAsia="方正楷体_GB2312" w:cs="方正楷体_GB2312"/>
          <w:sz w:val="28"/>
          <w:szCs w:val="28"/>
          <w:lang w:eastAsia="zh-CN"/>
        </w:rPr>
      </w:pPr>
      <w:r>
        <w:rPr>
          <w:rFonts w:hint="eastAsia" w:ascii="方正楷体_GB2312" w:hAnsi="方正楷体_GB2312" w:eastAsia="方正楷体_GB2312" w:cs="方正楷体_GB2312"/>
          <w:sz w:val="28"/>
          <w:szCs w:val="28"/>
          <w:lang w:val="en-US" w:eastAsia="zh-CN"/>
        </w:rPr>
        <w:t>项目概况：</w:t>
      </w:r>
    </w:p>
    <w:p>
      <w:pPr>
        <w:numPr>
          <w:ilvl w:val="0"/>
          <w:numId w:val="0"/>
        </w:numPr>
        <w:adjustRightInd w:val="0"/>
        <w:snapToGrid w:val="0"/>
        <w:spacing w:after="0" w:line="360" w:lineRule="auto"/>
        <w:ind w:firstLine="560" w:firstLineChars="200"/>
        <w:jc w:val="both"/>
        <w:rPr>
          <w:rFonts w:hint="eastAsia" w:ascii="方正楷体_GB2312" w:hAnsi="方正楷体_GB2312" w:eastAsia="方正楷体_GB2312" w:cs="方正楷体_GB2312"/>
          <w:sz w:val="28"/>
          <w:szCs w:val="28"/>
          <w:lang w:eastAsia="zh-CN"/>
        </w:rPr>
      </w:pPr>
      <w:r>
        <w:rPr>
          <w:rFonts w:hint="eastAsia" w:ascii="方正楷体_GB2312" w:hAnsi="方正楷体_GB2312" w:eastAsia="方正楷体_GB2312" w:cs="方正楷体_GB2312"/>
          <w:sz w:val="28"/>
          <w:szCs w:val="28"/>
        </w:rPr>
        <w:t xml:space="preserve"> </w:t>
      </w:r>
      <w:r>
        <w:rPr>
          <w:rFonts w:hint="eastAsia" w:ascii="方正楷体_GB2312" w:hAnsi="方正楷体_GB2312" w:eastAsia="方正楷体_GB2312" w:cs="方正楷体_GB2312"/>
          <w:sz w:val="28"/>
          <w:szCs w:val="28"/>
          <w:lang w:val="en-US" w:eastAsia="zh-CN"/>
        </w:rPr>
        <w:t>中心</w:t>
      </w:r>
      <w:r>
        <w:rPr>
          <w:rFonts w:hint="eastAsia" w:ascii="方正楷体_GB2312" w:hAnsi="方正楷体_GB2312" w:eastAsia="方正楷体_GB2312" w:cs="方正楷体_GB2312"/>
          <w:sz w:val="28"/>
          <w:szCs w:val="28"/>
        </w:rPr>
        <w:t>4处房产</w:t>
      </w:r>
      <w:r>
        <w:rPr>
          <w:rFonts w:hint="eastAsia" w:ascii="方正楷体_GB2312" w:hAnsi="方正楷体_GB2312" w:eastAsia="方正楷体_GB2312" w:cs="方正楷体_GB2312"/>
          <w:sz w:val="28"/>
          <w:szCs w:val="28"/>
          <w:lang w:val="en-US" w:eastAsia="zh-CN"/>
        </w:rPr>
        <w:t>无完整的原始价值凭证，为准确确定房屋真实原值，</w:t>
      </w:r>
      <w:r>
        <w:rPr>
          <w:rFonts w:hint="eastAsia" w:ascii="方正楷体_GB2312" w:hAnsi="方正楷体_GB2312" w:eastAsia="方正楷体_GB2312" w:cs="方正楷体_GB2312"/>
          <w:sz w:val="28"/>
          <w:szCs w:val="28"/>
        </w:rPr>
        <w:t>需委托具备相应资质的第三方机构对上述房产实施资产评估并出具正式评估报告</w:t>
      </w:r>
      <w:r>
        <w:rPr>
          <w:rFonts w:hint="eastAsia" w:ascii="方正楷体_GB2312" w:hAnsi="方正楷体_GB2312" w:eastAsia="方正楷体_GB2312" w:cs="方正楷体_GB2312"/>
          <w:sz w:val="28"/>
          <w:szCs w:val="28"/>
          <w:lang w:eastAsia="zh-CN"/>
        </w:rPr>
        <w:t>。</w:t>
      </w:r>
    </w:p>
    <w:p>
      <w:pPr>
        <w:numPr>
          <w:ilvl w:val="0"/>
          <w:numId w:val="1"/>
        </w:numPr>
        <w:adjustRightInd w:val="0"/>
        <w:snapToGrid w:val="0"/>
        <w:spacing w:after="0" w:line="360" w:lineRule="auto"/>
        <w:jc w:val="both"/>
        <w:rPr>
          <w:rFonts w:hint="eastAsia" w:ascii="方正楷体_GB2312" w:hAnsi="方正楷体_GB2312" w:eastAsia="方正楷体_GB2312" w:cs="方正楷体_GB2312"/>
          <w:sz w:val="28"/>
          <w:szCs w:val="28"/>
          <w:lang w:eastAsia="zh-CN"/>
        </w:rPr>
      </w:pPr>
      <w:r>
        <w:rPr>
          <w:rFonts w:hint="eastAsia" w:ascii="方正楷体_GB2312" w:hAnsi="方正楷体_GB2312" w:eastAsia="方正楷体_GB2312" w:cs="方正楷体_GB2312"/>
          <w:color w:val="000000"/>
          <w:sz w:val="28"/>
          <w:szCs w:val="28"/>
          <w:lang w:val="en-US" w:eastAsia="zh-CN"/>
          <w14:ligatures w14:val="none"/>
        </w:rPr>
        <w:t>预算金额：4.00万元</w:t>
      </w:r>
      <w:r>
        <w:rPr>
          <w:rFonts w:hint="eastAsia" w:ascii="方正楷体_GB2312" w:hAnsi="方正楷体_GB2312" w:eastAsia="方正楷体_GB2312" w:cs="方正楷体_GB2312"/>
          <w:sz w:val="28"/>
          <w:szCs w:val="28"/>
          <w:lang w:val="en-US" w:eastAsia="zh-CN"/>
        </w:rPr>
        <w:t>。</w:t>
      </w:r>
    </w:p>
    <w:p>
      <w:pPr>
        <w:adjustRightInd w:val="0"/>
        <w:snapToGrid w:val="0"/>
        <w:spacing w:after="0" w:line="360" w:lineRule="auto"/>
        <w:rPr>
          <w:rFonts w:hint="eastAsia" w:ascii="方正楷体_GB2312" w:hAnsi="方正楷体_GB2312" w:eastAsia="方正楷体_GB2312" w:cs="方正楷体_GB2312"/>
          <w:color w:val="000000"/>
          <w:sz w:val="28"/>
          <w:szCs w:val="28"/>
          <w:lang w:eastAsia="zh-CN"/>
          <w14:ligatures w14:val="none"/>
        </w:rPr>
      </w:pPr>
      <w:r>
        <w:rPr>
          <w:rFonts w:hint="eastAsia" w:ascii="方正楷体_GB2312" w:hAnsi="方正楷体_GB2312" w:eastAsia="方正楷体_GB2312" w:cs="方正楷体_GB2312"/>
          <w:color w:val="000000"/>
          <w:sz w:val="28"/>
          <w:szCs w:val="28"/>
          <w:lang w:val="en-US" w:eastAsia="zh-CN"/>
          <w14:ligatures w14:val="none"/>
        </w:rPr>
        <w:t>三</w:t>
      </w:r>
      <w:r>
        <w:rPr>
          <w:rFonts w:hint="eastAsia" w:ascii="方正楷体_GB2312" w:hAnsi="方正楷体_GB2312" w:eastAsia="方正楷体_GB2312" w:cs="方正楷体_GB2312"/>
          <w:color w:val="000000"/>
          <w:sz w:val="28"/>
          <w:szCs w:val="28"/>
          <w14:ligatures w14:val="none"/>
        </w:rPr>
        <w:t>、评估事项</w:t>
      </w:r>
      <w:r>
        <w:rPr>
          <w:rFonts w:hint="eastAsia" w:ascii="方正楷体_GB2312" w:hAnsi="方正楷体_GB2312" w:eastAsia="方正楷体_GB2312" w:cs="方正楷体_GB2312"/>
          <w:color w:val="000000"/>
          <w:sz w:val="28"/>
          <w:szCs w:val="28"/>
          <w:lang w:eastAsia="zh-CN"/>
          <w14:ligatures w14:val="none"/>
        </w:rPr>
        <w:t>：</w:t>
      </w:r>
    </w:p>
    <w:p>
      <w:pPr>
        <w:adjustRightInd w:val="0"/>
        <w:snapToGrid w:val="0"/>
        <w:spacing w:after="0" w:line="360" w:lineRule="auto"/>
        <w:ind w:firstLine="560" w:firstLineChars="200"/>
        <w:rPr>
          <w:rFonts w:hint="eastAsia" w:ascii="方正楷体_GB2312" w:hAnsi="方正楷体_GB2312" w:eastAsia="方正楷体_GB2312" w:cs="方正楷体_GB2312"/>
          <w:color w:val="000000"/>
          <w:sz w:val="28"/>
          <w:szCs w:val="28"/>
          <w14:ligatures w14:val="none"/>
        </w:rPr>
      </w:pPr>
      <w:r>
        <w:rPr>
          <w:rFonts w:hint="eastAsia" w:ascii="方正楷体_GB2312" w:hAnsi="方正楷体_GB2312" w:eastAsia="方正楷体_GB2312" w:cs="方正楷体_GB2312"/>
          <w:color w:val="000000"/>
          <w:sz w:val="28"/>
          <w:szCs w:val="28"/>
          <w14:ligatures w14:val="none"/>
        </w:rPr>
        <w:t>1. 评估基准日：202</w:t>
      </w:r>
      <w:r>
        <w:rPr>
          <w:rFonts w:hint="eastAsia" w:ascii="方正楷体_GB2312" w:hAnsi="方正楷体_GB2312" w:eastAsia="方正楷体_GB2312" w:cs="方正楷体_GB2312"/>
          <w:color w:val="000000"/>
          <w:sz w:val="28"/>
          <w:szCs w:val="28"/>
          <w:lang w:val="en-US" w:eastAsia="zh-CN"/>
          <w14:ligatures w14:val="none"/>
        </w:rPr>
        <w:t>6</w:t>
      </w:r>
      <w:r>
        <w:rPr>
          <w:rFonts w:hint="eastAsia" w:ascii="方正楷体_GB2312" w:hAnsi="方正楷体_GB2312" w:eastAsia="方正楷体_GB2312" w:cs="方正楷体_GB2312"/>
          <w:color w:val="000000"/>
          <w:sz w:val="28"/>
          <w:szCs w:val="28"/>
          <w14:ligatures w14:val="none"/>
        </w:rPr>
        <w:t>年</w:t>
      </w:r>
      <w:r>
        <w:rPr>
          <w:rFonts w:hint="eastAsia" w:ascii="方正楷体_GB2312" w:hAnsi="方正楷体_GB2312" w:eastAsia="方正楷体_GB2312" w:cs="方正楷体_GB2312"/>
          <w:color w:val="000000"/>
          <w:sz w:val="28"/>
          <w:szCs w:val="28"/>
          <w:lang w:val="en-US" w:eastAsia="zh-CN"/>
          <w14:ligatures w14:val="none"/>
        </w:rPr>
        <w:t>8</w:t>
      </w:r>
      <w:r>
        <w:rPr>
          <w:rFonts w:hint="eastAsia" w:ascii="方正楷体_GB2312" w:hAnsi="方正楷体_GB2312" w:eastAsia="方正楷体_GB2312" w:cs="方正楷体_GB2312"/>
          <w:color w:val="000000"/>
          <w:sz w:val="28"/>
          <w:szCs w:val="28"/>
          <w14:ligatures w14:val="none"/>
        </w:rPr>
        <w:t>月31日</w:t>
      </w:r>
    </w:p>
    <w:p>
      <w:pPr>
        <w:adjustRightInd w:val="0"/>
        <w:snapToGrid w:val="0"/>
        <w:spacing w:after="0" w:line="360" w:lineRule="auto"/>
        <w:ind w:firstLine="560" w:firstLineChars="200"/>
        <w:rPr>
          <w:rFonts w:hint="eastAsia" w:ascii="方正楷体_GB2312" w:hAnsi="方正楷体_GB2312" w:eastAsia="方正楷体_GB2312" w:cs="方正楷体_GB2312"/>
          <w:color w:val="000000"/>
          <w:sz w:val="28"/>
          <w:szCs w:val="28"/>
          <w14:ligatures w14:val="none"/>
        </w:rPr>
      </w:pPr>
      <w:r>
        <w:rPr>
          <w:rFonts w:hint="eastAsia" w:ascii="方正楷体_GB2312" w:hAnsi="方正楷体_GB2312" w:eastAsia="方正楷体_GB2312" w:cs="方正楷体_GB2312"/>
          <w:color w:val="000000"/>
          <w:sz w:val="28"/>
          <w:szCs w:val="28"/>
          <w14:ligatures w14:val="none"/>
        </w:rPr>
        <w:t>2. 评估内容：</w:t>
      </w:r>
    </w:p>
    <w:tbl>
      <w:tblPr>
        <w:tblStyle w:val="3"/>
        <w:tblW w:w="95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5"/>
        <w:gridCol w:w="990"/>
        <w:gridCol w:w="960"/>
        <w:gridCol w:w="990"/>
        <w:gridCol w:w="1500"/>
        <w:gridCol w:w="1221"/>
        <w:gridCol w:w="23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b/>
                <w:bCs/>
                <w:i w:val="0"/>
                <w:iCs w:val="0"/>
                <w:color w:val="000000"/>
                <w:sz w:val="21"/>
                <w:szCs w:val="21"/>
                <w:u w:val="none"/>
              </w:rPr>
            </w:pPr>
            <w:r>
              <w:rPr>
                <w:rFonts w:hint="eastAsia" w:ascii="方正楷体_GB2312" w:hAnsi="方正楷体_GB2312" w:eastAsia="方正楷体_GB2312" w:cs="方正楷体_GB2312"/>
                <w:b/>
                <w:bCs/>
                <w:i w:val="0"/>
                <w:iCs w:val="0"/>
                <w:color w:val="000000"/>
                <w:kern w:val="0"/>
                <w:sz w:val="21"/>
                <w:szCs w:val="21"/>
                <w:u w:val="none"/>
                <w:lang w:val="en-US" w:eastAsia="zh-CN" w:bidi="ar"/>
              </w:rPr>
              <w:t>资产名称</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b/>
                <w:bCs/>
                <w:i w:val="0"/>
                <w:iCs w:val="0"/>
                <w:color w:val="000000"/>
                <w:sz w:val="21"/>
                <w:szCs w:val="21"/>
                <w:u w:val="none"/>
              </w:rPr>
            </w:pPr>
            <w:r>
              <w:rPr>
                <w:rFonts w:hint="eastAsia" w:ascii="方正楷体_GB2312" w:hAnsi="方正楷体_GB2312" w:eastAsia="方正楷体_GB2312" w:cs="方正楷体_GB2312"/>
                <w:b/>
                <w:bCs/>
                <w:i w:val="0"/>
                <w:iCs w:val="0"/>
                <w:color w:val="000000"/>
                <w:kern w:val="0"/>
                <w:sz w:val="21"/>
                <w:szCs w:val="21"/>
                <w:u w:val="none"/>
                <w:lang w:val="en-US" w:eastAsia="zh-CN" w:bidi="ar"/>
              </w:rPr>
              <w:t>数量</w:t>
            </w:r>
            <w:r>
              <w:rPr>
                <w:rStyle w:val="5"/>
                <w:rFonts w:hint="eastAsia" w:ascii="方正楷体_GB2312" w:hAnsi="方正楷体_GB2312" w:eastAsia="方正楷体_GB2312" w:cs="方正楷体_GB2312"/>
                <w:sz w:val="21"/>
                <w:szCs w:val="21"/>
                <w:lang w:val="en-US" w:eastAsia="zh-CN" w:bidi="ar"/>
              </w:rPr>
              <w:t>/</w:t>
            </w:r>
            <w:r>
              <w:rPr>
                <w:rStyle w:val="6"/>
                <w:rFonts w:hint="eastAsia" w:ascii="方正楷体_GB2312" w:hAnsi="方正楷体_GB2312" w:eastAsia="方正楷体_GB2312" w:cs="方正楷体_GB2312"/>
                <w:sz w:val="21"/>
                <w:szCs w:val="21"/>
                <w:lang w:val="en-US" w:eastAsia="zh-CN" w:bidi="ar"/>
              </w:rPr>
              <w:t>面积</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b/>
                <w:bCs/>
                <w:i w:val="0"/>
                <w:iCs w:val="0"/>
                <w:color w:val="000000"/>
                <w:sz w:val="21"/>
                <w:szCs w:val="21"/>
                <w:u w:val="none"/>
              </w:rPr>
            </w:pPr>
            <w:r>
              <w:rPr>
                <w:rFonts w:hint="eastAsia" w:ascii="方正楷体_GB2312" w:hAnsi="方正楷体_GB2312" w:eastAsia="方正楷体_GB2312" w:cs="方正楷体_GB2312"/>
                <w:b/>
                <w:bCs/>
                <w:i w:val="0"/>
                <w:iCs w:val="0"/>
                <w:color w:val="000000"/>
                <w:kern w:val="0"/>
                <w:sz w:val="21"/>
                <w:szCs w:val="21"/>
                <w:u w:val="none"/>
                <w:lang w:val="en-US" w:eastAsia="zh-CN" w:bidi="ar"/>
              </w:rPr>
              <w:t>面积单位</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b/>
                <w:bCs/>
                <w:i w:val="0"/>
                <w:iCs w:val="0"/>
                <w:color w:val="000000"/>
                <w:sz w:val="21"/>
                <w:szCs w:val="21"/>
                <w:u w:val="none"/>
              </w:rPr>
            </w:pPr>
            <w:r>
              <w:rPr>
                <w:rFonts w:hint="eastAsia" w:ascii="方正楷体_GB2312" w:hAnsi="方正楷体_GB2312" w:eastAsia="方正楷体_GB2312" w:cs="方正楷体_GB2312"/>
                <w:b/>
                <w:bCs/>
                <w:i w:val="0"/>
                <w:iCs w:val="0"/>
                <w:color w:val="000000"/>
                <w:kern w:val="0"/>
                <w:sz w:val="21"/>
                <w:szCs w:val="21"/>
                <w:u w:val="none"/>
                <w:lang w:val="en-US" w:eastAsia="zh-CN" w:bidi="ar"/>
              </w:rPr>
              <w:t>资产原值</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b/>
                <w:bCs/>
                <w:i w:val="0"/>
                <w:iCs w:val="0"/>
                <w:color w:val="000000"/>
                <w:sz w:val="21"/>
                <w:szCs w:val="21"/>
                <w:u w:val="none"/>
              </w:rPr>
            </w:pPr>
            <w:r>
              <w:rPr>
                <w:rFonts w:hint="eastAsia" w:ascii="方正楷体_GB2312" w:hAnsi="方正楷体_GB2312" w:eastAsia="方正楷体_GB2312" w:cs="方正楷体_GB2312"/>
                <w:b/>
                <w:bCs/>
                <w:i w:val="0"/>
                <w:iCs w:val="0"/>
                <w:color w:val="000000"/>
                <w:kern w:val="0"/>
                <w:sz w:val="21"/>
                <w:szCs w:val="21"/>
                <w:u w:val="none"/>
                <w:lang w:val="en-US" w:eastAsia="zh-CN" w:bidi="ar"/>
              </w:rPr>
              <w:t>坐落位置</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b/>
                <w:bCs/>
                <w:i w:val="0"/>
                <w:iCs w:val="0"/>
                <w:color w:val="000000"/>
                <w:sz w:val="21"/>
                <w:szCs w:val="21"/>
                <w:u w:val="none"/>
              </w:rPr>
            </w:pPr>
            <w:r>
              <w:rPr>
                <w:rFonts w:hint="eastAsia" w:ascii="方正楷体_GB2312" w:hAnsi="方正楷体_GB2312" w:eastAsia="方正楷体_GB2312" w:cs="方正楷体_GB2312"/>
                <w:b/>
                <w:bCs/>
                <w:i w:val="0"/>
                <w:iCs w:val="0"/>
                <w:color w:val="000000"/>
                <w:kern w:val="0"/>
                <w:sz w:val="21"/>
                <w:szCs w:val="21"/>
                <w:u w:val="none"/>
                <w:lang w:val="en-US" w:eastAsia="zh-CN" w:bidi="ar"/>
              </w:rPr>
              <w:t>取得日期</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b/>
                <w:bCs/>
                <w:i w:val="0"/>
                <w:iCs w:val="0"/>
                <w:color w:val="000000"/>
                <w:sz w:val="21"/>
                <w:szCs w:val="21"/>
                <w:u w:val="none"/>
              </w:rPr>
            </w:pPr>
            <w:r>
              <w:rPr>
                <w:rFonts w:hint="eastAsia" w:ascii="方正楷体_GB2312" w:hAnsi="方正楷体_GB2312" w:eastAsia="方正楷体_GB2312" w:cs="方正楷体_GB2312"/>
                <w:b/>
                <w:bCs/>
                <w:i w:val="0"/>
                <w:iCs w:val="0"/>
                <w:color w:val="000000"/>
                <w:kern w:val="0"/>
                <w:sz w:val="21"/>
                <w:szCs w:val="21"/>
                <w:u w:val="none"/>
                <w:lang w:val="en-US" w:eastAsia="zh-CN" w:bidi="ar"/>
              </w:rPr>
              <w:t>不动产权证号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结防临床部（1栋1-2层）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720.54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1.00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人民西路李家堆1-2层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1988/06/01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云（2024）五华区不动产权第0168428号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结防中心临床部（7-8）层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498.16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1.00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人民西路李家堆7-8层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1988/06/01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云（2024）五华区不动产权第0168429号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职防所2栋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986.37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1.00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官渡区大树营乡何家院村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1978/06/01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昆证房监95字1148号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职防所3栋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863.53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1.00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官渡区大树营乡何家院村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1978/06/01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楷体_GB2312" w:hAnsi="方正楷体_GB2312" w:eastAsia="方正楷体_GB2312" w:cs="方正楷体_GB2312"/>
                <w:i w:val="0"/>
                <w:iCs w:val="0"/>
                <w:color w:val="000000"/>
                <w:sz w:val="21"/>
                <w:szCs w:val="21"/>
                <w:u w:val="none"/>
              </w:rPr>
            </w:pPr>
            <w:r>
              <w:rPr>
                <w:rFonts w:hint="eastAsia" w:ascii="方正楷体_GB2312" w:hAnsi="方正楷体_GB2312" w:eastAsia="方正楷体_GB2312" w:cs="方正楷体_GB2312"/>
                <w:i w:val="0"/>
                <w:iCs w:val="0"/>
                <w:color w:val="000000"/>
                <w:kern w:val="0"/>
                <w:sz w:val="21"/>
                <w:szCs w:val="21"/>
                <w:u w:val="none"/>
                <w:lang w:val="en-US" w:eastAsia="zh-CN" w:bidi="ar"/>
              </w:rPr>
              <w:t>昆证房监95字1148号</w:t>
            </w:r>
          </w:p>
        </w:tc>
      </w:tr>
    </w:tbl>
    <w:p>
      <w:pPr>
        <w:pStyle w:val="2"/>
        <w:spacing w:before="0" w:after="0" w:line="360" w:lineRule="auto"/>
        <w:rPr>
          <w:rFonts w:hint="eastAsia" w:ascii="方正楷体_GB2312" w:hAnsi="方正楷体_GB2312" w:eastAsia="方正楷体_GB2312" w:cs="方正楷体_GB2312"/>
          <w:b w:val="0"/>
          <w:bCs w:val="0"/>
          <w:kern w:val="44"/>
          <w:sz w:val="28"/>
          <w:szCs w:val="28"/>
          <w:highlight w:val="none"/>
          <w:lang w:eastAsia="zh-CN"/>
        </w:rPr>
      </w:pPr>
      <w:bookmarkStart w:id="0" w:name="_Toc22939"/>
      <w:bookmarkStart w:id="1" w:name="_Toc172299353"/>
      <w:bookmarkStart w:id="2" w:name="_Toc3510"/>
      <w:r>
        <w:rPr>
          <w:rFonts w:hint="eastAsia" w:ascii="方正楷体_GB2312" w:hAnsi="方正楷体_GB2312" w:eastAsia="方正楷体_GB2312" w:cs="方正楷体_GB2312"/>
          <w:b w:val="0"/>
          <w:bCs w:val="0"/>
          <w:kern w:val="44"/>
          <w:sz w:val="28"/>
          <w:szCs w:val="28"/>
          <w:highlight w:val="none"/>
          <w:lang w:val="en-US" w:eastAsia="zh-CN"/>
        </w:rPr>
        <w:t>四、</w:t>
      </w:r>
      <w:r>
        <w:rPr>
          <w:rFonts w:hint="eastAsia" w:ascii="方正楷体_GB2312" w:hAnsi="方正楷体_GB2312" w:eastAsia="方正楷体_GB2312" w:cs="方正楷体_GB2312"/>
          <w:b w:val="0"/>
          <w:bCs w:val="0"/>
          <w:kern w:val="44"/>
          <w:sz w:val="28"/>
          <w:szCs w:val="28"/>
          <w:highlight w:val="none"/>
          <w:lang w:eastAsia="zh-CN"/>
        </w:rPr>
        <w:t>采购范围及相关要求</w:t>
      </w:r>
      <w:bookmarkEnd w:id="0"/>
      <w:bookmarkEnd w:id="1"/>
      <w:bookmarkEnd w:id="2"/>
    </w:p>
    <w:p>
      <w:pPr>
        <w:pStyle w:val="7"/>
        <w:spacing w:line="360" w:lineRule="auto"/>
        <w:ind w:firstLine="560" w:firstLineChars="200"/>
        <w:rPr>
          <w:rFonts w:hint="eastAsia" w:ascii="方正楷体_GB2312" w:hAnsi="方正楷体_GB2312" w:eastAsia="方正楷体_GB2312" w:cs="方正楷体_GB2312"/>
          <w:color w:val="auto"/>
          <w:sz w:val="28"/>
          <w:szCs w:val="28"/>
          <w:highlight w:val="none"/>
          <w:u w:val="none"/>
          <w:lang w:val="en-US" w:eastAsia="zh-CN"/>
        </w:rPr>
      </w:pPr>
      <w:r>
        <w:rPr>
          <w:rFonts w:hint="eastAsia" w:ascii="方正楷体_GB2312" w:hAnsi="方正楷体_GB2312" w:eastAsia="方正楷体_GB2312" w:cs="方正楷体_GB2312"/>
          <w:bCs/>
          <w:color w:val="auto"/>
          <w:sz w:val="28"/>
          <w:szCs w:val="28"/>
          <w:highlight w:val="none"/>
          <w:lang w:val="en-US" w:eastAsia="zh-CN"/>
        </w:rPr>
        <w:t>1.</w:t>
      </w:r>
      <w:r>
        <w:rPr>
          <w:rFonts w:hint="eastAsia" w:ascii="方正楷体_GB2312" w:hAnsi="方正楷体_GB2312" w:eastAsia="方正楷体_GB2312" w:cs="方正楷体_GB2312"/>
          <w:bCs/>
          <w:color w:val="auto"/>
          <w:sz w:val="28"/>
          <w:szCs w:val="28"/>
          <w:highlight w:val="none"/>
          <w:lang w:eastAsia="zh-CN"/>
        </w:rPr>
        <w:t>采购</w:t>
      </w:r>
      <w:r>
        <w:rPr>
          <w:rFonts w:hint="eastAsia" w:ascii="方正楷体_GB2312" w:hAnsi="方正楷体_GB2312" w:eastAsia="方正楷体_GB2312" w:cs="方正楷体_GB2312"/>
          <w:color w:val="auto"/>
          <w:sz w:val="28"/>
          <w:szCs w:val="28"/>
          <w:highlight w:val="none"/>
        </w:rPr>
        <w:t>范围：</w:t>
      </w:r>
      <w:r>
        <w:rPr>
          <w:rFonts w:hint="eastAsia" w:ascii="方正楷体_GB2312" w:hAnsi="方正楷体_GB2312" w:eastAsia="方正楷体_GB2312" w:cs="方正楷体_GB2312"/>
          <w:color w:val="auto"/>
          <w:sz w:val="28"/>
          <w:szCs w:val="28"/>
          <w:highlight w:val="none"/>
          <w:u w:val="none"/>
          <w:lang w:val="en-US" w:eastAsia="zh-CN"/>
        </w:rPr>
        <w:t>资产评估报告。</w:t>
      </w:r>
    </w:p>
    <w:p>
      <w:pPr>
        <w:pStyle w:val="7"/>
        <w:spacing w:line="360" w:lineRule="auto"/>
        <w:ind w:firstLine="562" w:firstLineChars="200"/>
        <w:rPr>
          <w:rFonts w:hint="eastAsia" w:ascii="方正楷体_GB2312" w:hAnsi="方正楷体_GB2312" w:eastAsia="方正楷体_GB2312" w:cs="方正楷体_GB2312"/>
          <w:color w:val="auto"/>
          <w:sz w:val="28"/>
          <w:szCs w:val="28"/>
          <w:highlight w:val="none"/>
          <w:u w:val="none"/>
          <w:lang w:val="en-US" w:eastAsia="zh-CN"/>
        </w:rPr>
      </w:pPr>
      <w:r>
        <w:rPr>
          <w:rFonts w:hint="eastAsia" w:ascii="方正楷体_GB2312" w:hAnsi="方正楷体_GB2312" w:eastAsia="方正楷体_GB2312" w:cs="方正楷体_GB2312"/>
          <w:b/>
          <w:color w:val="auto"/>
          <w:sz w:val="28"/>
          <w:szCs w:val="28"/>
          <w:highlight w:val="none"/>
          <w:lang w:val="en-US" w:eastAsia="zh-CN" w:bidi="en-US"/>
        </w:rPr>
        <w:t>2.</w:t>
      </w:r>
      <w:r>
        <w:rPr>
          <w:rFonts w:hint="eastAsia" w:ascii="方正楷体_GB2312" w:hAnsi="方正楷体_GB2312" w:eastAsia="方正楷体_GB2312" w:cs="方正楷体_GB2312"/>
          <w:color w:val="auto"/>
          <w:sz w:val="28"/>
          <w:szCs w:val="28"/>
          <w:highlight w:val="none"/>
        </w:rPr>
        <w:t>服务期限：</w:t>
      </w:r>
      <w:r>
        <w:rPr>
          <w:rFonts w:hint="eastAsia" w:ascii="方正楷体_GB2312" w:hAnsi="方正楷体_GB2312" w:eastAsia="方正楷体_GB2312" w:cs="方正楷体_GB2312"/>
          <w:color w:val="auto"/>
          <w:sz w:val="28"/>
          <w:szCs w:val="28"/>
          <w:highlight w:val="none"/>
          <w:u w:val="none"/>
          <w:lang w:eastAsia="zh-CN"/>
        </w:rPr>
        <w:t>自合同签订之日起</w:t>
      </w:r>
      <w:r>
        <w:rPr>
          <w:rFonts w:hint="eastAsia" w:ascii="方正楷体_GB2312" w:hAnsi="方正楷体_GB2312" w:eastAsia="方正楷体_GB2312" w:cs="方正楷体_GB2312"/>
          <w:color w:val="auto"/>
          <w:sz w:val="28"/>
          <w:szCs w:val="28"/>
          <w:highlight w:val="none"/>
          <w:u w:val="none"/>
          <w:lang w:val="en-US" w:eastAsia="zh-CN"/>
        </w:rPr>
        <w:t>20天内完成。</w:t>
      </w:r>
    </w:p>
    <w:p>
      <w:pPr>
        <w:pStyle w:val="7"/>
        <w:tabs>
          <w:tab w:val="left" w:pos="7958"/>
          <w:tab w:val="left" w:leader="underscore" w:pos="9016"/>
          <w:tab w:val="left" w:pos="9029"/>
        </w:tabs>
        <w:spacing w:line="360" w:lineRule="auto"/>
        <w:ind w:firstLine="560" w:firstLineChars="200"/>
        <w:jc w:val="both"/>
        <w:rPr>
          <w:rFonts w:hint="eastAsia" w:ascii="方正楷体_GB2312" w:hAnsi="方正楷体_GB2312" w:eastAsia="方正楷体_GB2312" w:cs="方正楷体_GB2312"/>
          <w:color w:val="auto"/>
          <w:sz w:val="28"/>
          <w:szCs w:val="28"/>
          <w:highlight w:val="none"/>
          <w:u w:val="none"/>
          <w:lang w:val="en-US" w:eastAsia="zh-CN"/>
        </w:rPr>
      </w:pPr>
      <w:r>
        <w:rPr>
          <w:rFonts w:hint="eastAsia" w:ascii="方正楷体_GB2312" w:hAnsi="方正楷体_GB2312" w:eastAsia="方正楷体_GB2312" w:cs="方正楷体_GB2312"/>
          <w:color w:val="auto"/>
          <w:sz w:val="28"/>
          <w:szCs w:val="28"/>
          <w:highlight w:val="none"/>
          <w:lang w:val="en-US" w:eastAsia="zh-CN"/>
        </w:rPr>
        <w:t>3.</w:t>
      </w:r>
      <w:r>
        <w:rPr>
          <w:rFonts w:hint="eastAsia" w:ascii="方正楷体_GB2312" w:hAnsi="方正楷体_GB2312" w:eastAsia="方正楷体_GB2312" w:cs="方正楷体_GB2312"/>
          <w:color w:val="auto"/>
          <w:sz w:val="28"/>
          <w:szCs w:val="28"/>
          <w:highlight w:val="none"/>
        </w:rPr>
        <w:t>服务地点：</w:t>
      </w:r>
      <w:r>
        <w:rPr>
          <w:rFonts w:hint="eastAsia" w:ascii="方正楷体_GB2312" w:hAnsi="方正楷体_GB2312" w:eastAsia="方正楷体_GB2312" w:cs="方正楷体_GB2312"/>
          <w:color w:val="auto"/>
          <w:sz w:val="28"/>
          <w:szCs w:val="28"/>
          <w:highlight w:val="none"/>
          <w:u w:val="none"/>
          <w:lang w:val="en-US" w:eastAsia="zh-CN"/>
        </w:rPr>
        <w:t>云南省昆明市。</w:t>
      </w:r>
    </w:p>
    <w:p>
      <w:pPr>
        <w:pStyle w:val="7"/>
        <w:tabs>
          <w:tab w:val="left" w:pos="7958"/>
          <w:tab w:val="left" w:leader="underscore" w:pos="9016"/>
          <w:tab w:val="left" w:pos="9029"/>
        </w:tabs>
        <w:spacing w:line="360" w:lineRule="auto"/>
        <w:ind w:firstLine="560" w:firstLineChars="200"/>
        <w:jc w:val="both"/>
        <w:rPr>
          <w:rFonts w:hint="eastAsia" w:ascii="方正楷体_GB2312" w:hAnsi="方正楷体_GB2312" w:eastAsia="方正楷体_GB2312" w:cs="方正楷体_GB2312"/>
          <w:color w:val="auto"/>
          <w:sz w:val="28"/>
          <w:szCs w:val="28"/>
          <w:highlight w:val="none"/>
          <w:u w:val="none"/>
          <w:lang w:val="en-US" w:eastAsia="zh-CN"/>
        </w:rPr>
      </w:pPr>
      <w:r>
        <w:rPr>
          <w:rFonts w:hint="eastAsia" w:ascii="方正楷体_GB2312" w:hAnsi="方正楷体_GB2312" w:eastAsia="方正楷体_GB2312" w:cs="方正楷体_GB2312"/>
          <w:b w:val="0"/>
          <w:bCs/>
          <w:color w:val="auto"/>
          <w:sz w:val="28"/>
          <w:szCs w:val="28"/>
          <w:highlight w:val="none"/>
          <w:lang w:val="en-US" w:eastAsia="zh-CN" w:bidi="en-US"/>
        </w:rPr>
        <w:t>4.服务</w:t>
      </w:r>
      <w:r>
        <w:rPr>
          <w:rFonts w:hint="eastAsia" w:ascii="方正楷体_GB2312" w:hAnsi="方正楷体_GB2312" w:eastAsia="方正楷体_GB2312" w:cs="方正楷体_GB2312"/>
          <w:color w:val="auto"/>
          <w:sz w:val="28"/>
          <w:szCs w:val="28"/>
          <w:highlight w:val="none"/>
        </w:rPr>
        <w:t>要求：</w:t>
      </w:r>
      <w:r>
        <w:rPr>
          <w:rFonts w:hint="eastAsia" w:ascii="方正楷体_GB2312" w:hAnsi="方正楷体_GB2312" w:eastAsia="方正楷体_GB2312" w:cs="方正楷体_GB2312"/>
          <w:color w:val="auto"/>
          <w:sz w:val="28"/>
          <w:szCs w:val="28"/>
          <w:highlight w:val="none"/>
          <w:u w:val="none"/>
          <w:lang w:val="en-US" w:eastAsia="zh-CN"/>
        </w:rPr>
        <w:t>满足</w:t>
      </w:r>
      <w:r>
        <w:rPr>
          <w:rFonts w:hint="eastAsia" w:ascii="方正楷体_GB2312" w:hAnsi="方正楷体_GB2312" w:eastAsia="方正楷体_GB2312" w:cs="方正楷体_GB2312"/>
          <w:color w:val="auto"/>
          <w:sz w:val="28"/>
          <w:szCs w:val="28"/>
          <w:highlight w:val="none"/>
          <w:u w:val="none"/>
        </w:rPr>
        <w:t>国家</w:t>
      </w:r>
      <w:r>
        <w:rPr>
          <w:rFonts w:hint="eastAsia" w:ascii="方正楷体_GB2312" w:hAnsi="方正楷体_GB2312" w:eastAsia="方正楷体_GB2312" w:cs="方正楷体_GB2312"/>
          <w:color w:val="auto"/>
          <w:sz w:val="28"/>
          <w:szCs w:val="28"/>
          <w:highlight w:val="none"/>
          <w:u w:val="none"/>
          <w:lang w:val="en-US" w:eastAsia="zh-CN"/>
        </w:rPr>
        <w:t>及</w:t>
      </w:r>
      <w:r>
        <w:rPr>
          <w:rFonts w:hint="eastAsia" w:ascii="方正楷体_GB2312" w:hAnsi="方正楷体_GB2312" w:eastAsia="方正楷体_GB2312" w:cs="方正楷体_GB2312"/>
          <w:color w:val="auto"/>
          <w:sz w:val="28"/>
          <w:szCs w:val="28"/>
          <w:highlight w:val="none"/>
          <w:u w:val="none"/>
        </w:rPr>
        <w:t>行业</w:t>
      </w:r>
      <w:r>
        <w:rPr>
          <w:rFonts w:hint="eastAsia" w:ascii="方正楷体_GB2312" w:hAnsi="方正楷体_GB2312" w:eastAsia="方正楷体_GB2312" w:cs="方正楷体_GB2312"/>
          <w:color w:val="auto"/>
          <w:sz w:val="28"/>
          <w:szCs w:val="28"/>
          <w:highlight w:val="none"/>
          <w:u w:val="none"/>
          <w:lang w:val="en-US" w:eastAsia="zh-CN"/>
        </w:rPr>
        <w:t>现行</w:t>
      </w:r>
      <w:r>
        <w:rPr>
          <w:rFonts w:hint="eastAsia" w:ascii="方正楷体_GB2312" w:hAnsi="方正楷体_GB2312" w:eastAsia="方正楷体_GB2312" w:cs="方正楷体_GB2312"/>
          <w:color w:val="auto"/>
          <w:sz w:val="28"/>
          <w:szCs w:val="28"/>
          <w:highlight w:val="none"/>
          <w:u w:val="none"/>
        </w:rPr>
        <w:t>标准</w:t>
      </w:r>
      <w:r>
        <w:rPr>
          <w:rFonts w:hint="eastAsia" w:ascii="方正楷体_GB2312" w:hAnsi="方正楷体_GB2312" w:eastAsia="方正楷体_GB2312" w:cs="方正楷体_GB2312"/>
          <w:color w:val="auto"/>
          <w:sz w:val="28"/>
          <w:szCs w:val="28"/>
          <w:highlight w:val="none"/>
          <w:u w:val="none"/>
          <w:lang w:eastAsia="zh-CN"/>
        </w:rPr>
        <w:t>、</w:t>
      </w:r>
      <w:r>
        <w:rPr>
          <w:rFonts w:hint="eastAsia" w:ascii="方正楷体_GB2312" w:hAnsi="方正楷体_GB2312" w:eastAsia="方正楷体_GB2312" w:cs="方正楷体_GB2312"/>
          <w:color w:val="auto"/>
          <w:sz w:val="28"/>
          <w:szCs w:val="28"/>
          <w:highlight w:val="none"/>
          <w:u w:val="none"/>
          <w:lang w:val="en-US" w:eastAsia="zh-CN"/>
        </w:rPr>
        <w:t>规范及采购人</w:t>
      </w:r>
      <w:r>
        <w:rPr>
          <w:rFonts w:hint="eastAsia" w:ascii="方正楷体_GB2312" w:hAnsi="方正楷体_GB2312" w:eastAsia="方正楷体_GB2312" w:cs="方正楷体_GB2312"/>
          <w:color w:val="auto"/>
          <w:sz w:val="28"/>
          <w:szCs w:val="28"/>
          <w:highlight w:val="none"/>
          <w:u w:val="none"/>
        </w:rPr>
        <w:t>的</w:t>
      </w:r>
      <w:r>
        <w:rPr>
          <w:rFonts w:hint="eastAsia" w:ascii="方正楷体_GB2312" w:hAnsi="方正楷体_GB2312" w:eastAsia="方正楷体_GB2312" w:cs="方正楷体_GB2312"/>
          <w:color w:val="auto"/>
          <w:sz w:val="28"/>
          <w:szCs w:val="28"/>
          <w:highlight w:val="none"/>
          <w:u w:val="none"/>
          <w:lang w:val="en-US" w:eastAsia="zh-CN"/>
        </w:rPr>
        <w:t>实际</w:t>
      </w:r>
      <w:r>
        <w:rPr>
          <w:rFonts w:hint="eastAsia" w:ascii="方正楷体_GB2312" w:hAnsi="方正楷体_GB2312" w:eastAsia="方正楷体_GB2312" w:cs="方正楷体_GB2312"/>
          <w:color w:val="auto"/>
          <w:sz w:val="28"/>
          <w:szCs w:val="28"/>
          <w:highlight w:val="none"/>
          <w:u w:val="none"/>
        </w:rPr>
        <w:t>要求，</w:t>
      </w:r>
      <w:r>
        <w:rPr>
          <w:rFonts w:hint="eastAsia" w:ascii="方正楷体_GB2312" w:hAnsi="方正楷体_GB2312" w:eastAsia="方正楷体_GB2312" w:cs="方正楷体_GB2312"/>
          <w:color w:val="auto"/>
          <w:sz w:val="28"/>
          <w:szCs w:val="28"/>
          <w:highlight w:val="none"/>
          <w:u w:val="none"/>
          <w:lang w:val="en-US" w:eastAsia="zh-CN"/>
        </w:rPr>
        <w:t>按质完成合同约定的相关服务。</w:t>
      </w:r>
    </w:p>
    <w:p>
      <w:pPr>
        <w:pStyle w:val="2"/>
        <w:spacing w:before="0" w:after="0" w:line="360" w:lineRule="auto"/>
        <w:rPr>
          <w:rFonts w:hint="eastAsia" w:ascii="方正楷体_GB2312" w:hAnsi="方正楷体_GB2312" w:eastAsia="方正楷体_GB2312" w:cs="方正楷体_GB2312"/>
          <w:b w:val="0"/>
          <w:bCs w:val="0"/>
          <w:kern w:val="44"/>
          <w:sz w:val="28"/>
          <w:szCs w:val="28"/>
          <w:highlight w:val="none"/>
          <w:lang w:eastAsia="zh-CN"/>
        </w:rPr>
      </w:pPr>
      <w:bookmarkStart w:id="3" w:name="bookmark175"/>
      <w:bookmarkStart w:id="4" w:name="bookmark176"/>
      <w:bookmarkStart w:id="5" w:name="_Toc22278"/>
      <w:bookmarkStart w:id="6" w:name="bookmark174"/>
      <w:bookmarkStart w:id="7" w:name="_Toc11318"/>
      <w:bookmarkStart w:id="8" w:name="_Toc172299354"/>
      <w:r>
        <w:rPr>
          <w:rFonts w:hint="eastAsia" w:ascii="方正楷体_GB2312" w:hAnsi="方正楷体_GB2312" w:eastAsia="方正楷体_GB2312" w:cs="方正楷体_GB2312"/>
          <w:b w:val="0"/>
          <w:bCs w:val="0"/>
          <w:kern w:val="44"/>
          <w:sz w:val="28"/>
          <w:szCs w:val="28"/>
          <w:highlight w:val="none"/>
          <w:lang w:val="en-US" w:eastAsia="zh-CN"/>
        </w:rPr>
        <w:t>五、</w:t>
      </w:r>
      <w:r>
        <w:rPr>
          <w:rFonts w:hint="eastAsia" w:ascii="方正楷体_GB2312" w:hAnsi="方正楷体_GB2312" w:eastAsia="方正楷体_GB2312" w:cs="方正楷体_GB2312"/>
          <w:b w:val="0"/>
          <w:bCs w:val="0"/>
          <w:kern w:val="44"/>
          <w:sz w:val="28"/>
          <w:szCs w:val="28"/>
          <w:highlight w:val="none"/>
          <w:lang w:eastAsia="zh-CN"/>
        </w:rPr>
        <w:t>供应商资格要求</w:t>
      </w:r>
      <w:bookmarkEnd w:id="3"/>
      <w:bookmarkEnd w:id="4"/>
      <w:bookmarkEnd w:id="5"/>
      <w:bookmarkEnd w:id="6"/>
      <w:bookmarkEnd w:id="7"/>
      <w:bookmarkEnd w:id="8"/>
    </w:p>
    <w:p>
      <w:pPr>
        <w:rPr>
          <w:rFonts w:hint="eastAsia" w:ascii="方正楷体_GB2312" w:hAnsi="方正楷体_GB2312" w:eastAsia="方正楷体_GB2312" w:cs="方正楷体_GB2312"/>
          <w:b/>
          <w:bCs/>
          <w:kern w:val="44"/>
          <w:sz w:val="28"/>
          <w:szCs w:val="28"/>
          <w:highlight w:val="none"/>
          <w:lang w:val="en-US" w:eastAsia="zh-CN"/>
        </w:rPr>
      </w:pPr>
      <w:r>
        <w:rPr>
          <w:rFonts w:hint="eastAsia" w:ascii="方正楷体_GB2312" w:hAnsi="方正楷体_GB2312" w:eastAsia="方正楷体_GB2312" w:cs="方正楷体_GB2312"/>
          <w:b/>
          <w:bCs/>
          <w:kern w:val="44"/>
          <w:sz w:val="28"/>
          <w:szCs w:val="28"/>
          <w:highlight w:val="none"/>
          <w:lang w:val="en-US" w:eastAsia="zh-CN"/>
        </w:rPr>
        <w:t>资质要求：</w:t>
      </w:r>
    </w:p>
    <w:p>
      <w:pPr>
        <w:ind w:firstLine="560" w:firstLineChars="200"/>
        <w:rPr>
          <w:rFonts w:hint="eastAsia" w:ascii="方正楷体_GB2312" w:hAnsi="方正楷体_GB2312" w:eastAsia="方正楷体_GB2312" w:cs="方正楷体_GB2312"/>
          <w:color w:val="auto"/>
          <w:sz w:val="28"/>
          <w:szCs w:val="28"/>
          <w:highlight w:val="none"/>
          <w:lang w:val="en-US" w:eastAsia="zh-CN"/>
        </w:rPr>
      </w:pPr>
      <w:r>
        <w:rPr>
          <w:rFonts w:hint="eastAsia" w:ascii="方正楷体_GB2312" w:hAnsi="方正楷体_GB2312" w:eastAsia="方正楷体_GB2312" w:cs="方正楷体_GB2312"/>
          <w:color w:val="auto"/>
          <w:sz w:val="28"/>
          <w:szCs w:val="28"/>
          <w:highlight w:val="none"/>
          <w:lang w:val="en-US" w:eastAsia="zh-CN"/>
        </w:rPr>
        <w:t>1.</w:t>
      </w:r>
      <w:r>
        <w:rPr>
          <w:rFonts w:hint="eastAsia" w:ascii="方正楷体_GB2312" w:hAnsi="方正楷体_GB2312" w:eastAsia="方正楷体_GB2312" w:cs="方正楷体_GB2312"/>
          <w:color w:val="auto"/>
          <w:sz w:val="28"/>
          <w:szCs w:val="28"/>
          <w:highlight w:val="none"/>
        </w:rPr>
        <w:t>供应商须在中华人民共和国境内注册，为具有有效法人资格的企业（事业）单位或其他组织，具备有效的营业执照（或事业单位法人证书或其他类似的法定证明文件）</w:t>
      </w:r>
      <w:r>
        <w:rPr>
          <w:rFonts w:hint="eastAsia" w:ascii="方正楷体_GB2312" w:hAnsi="方正楷体_GB2312" w:eastAsia="方正楷体_GB2312" w:cs="方正楷体_GB2312"/>
          <w:color w:val="auto"/>
          <w:sz w:val="28"/>
          <w:szCs w:val="28"/>
          <w:highlight w:val="none"/>
          <w:lang w:eastAsia="zh-CN"/>
        </w:rPr>
        <w:t>。</w:t>
      </w:r>
    </w:p>
    <w:p>
      <w:pPr>
        <w:pStyle w:val="7"/>
        <w:tabs>
          <w:tab w:val="left" w:pos="924"/>
          <w:tab w:val="left" w:pos="8938"/>
        </w:tabs>
        <w:spacing w:line="360" w:lineRule="auto"/>
        <w:ind w:firstLine="560" w:firstLineChars="200"/>
        <w:rPr>
          <w:rFonts w:hint="eastAsia" w:ascii="方正楷体_GB2312" w:hAnsi="方正楷体_GB2312" w:eastAsia="方正楷体_GB2312" w:cs="方正楷体_GB2312"/>
          <w:color w:val="auto"/>
          <w:sz w:val="28"/>
          <w:szCs w:val="28"/>
          <w:highlight w:val="none"/>
          <w:u w:val="none"/>
          <w:lang w:val="en-US" w:eastAsia="zh-CN"/>
        </w:rPr>
      </w:pPr>
      <w:r>
        <w:rPr>
          <w:rFonts w:hint="eastAsia" w:ascii="方正楷体_GB2312" w:hAnsi="方正楷体_GB2312" w:eastAsia="方正楷体_GB2312" w:cs="方正楷体_GB2312"/>
          <w:color w:val="auto"/>
          <w:sz w:val="28"/>
          <w:szCs w:val="28"/>
          <w:highlight w:val="none"/>
          <w:u w:val="none"/>
          <w:lang w:val="en-US" w:eastAsia="zh-CN"/>
        </w:rPr>
        <w:t>2.需取得由财政部或省级财政部门颁发的资产评估执业许可证或完成相关资格备案。</w:t>
      </w:r>
    </w:p>
    <w:p>
      <w:pPr>
        <w:pStyle w:val="7"/>
        <w:tabs>
          <w:tab w:val="left" w:pos="924"/>
          <w:tab w:val="left" w:pos="8938"/>
        </w:tabs>
        <w:spacing w:line="360" w:lineRule="auto"/>
        <w:ind w:left="0" w:leftChars="0" w:firstLine="0" w:firstLineChars="0"/>
        <w:rPr>
          <w:rFonts w:hint="eastAsia" w:ascii="方正楷体_GB2312" w:hAnsi="方正楷体_GB2312" w:eastAsia="方正楷体_GB2312" w:cs="方正楷体_GB2312"/>
          <w:b/>
          <w:bCs/>
          <w:color w:val="auto"/>
          <w:sz w:val="28"/>
          <w:szCs w:val="28"/>
          <w:highlight w:val="none"/>
          <w:lang w:val="en-US" w:eastAsia="zh-CN"/>
        </w:rPr>
      </w:pPr>
      <w:r>
        <w:rPr>
          <w:rFonts w:hint="eastAsia" w:ascii="方正楷体_GB2312" w:hAnsi="方正楷体_GB2312" w:eastAsia="方正楷体_GB2312" w:cs="方正楷体_GB2312"/>
          <w:b/>
          <w:bCs/>
          <w:color w:val="auto"/>
          <w:sz w:val="28"/>
          <w:szCs w:val="28"/>
          <w:highlight w:val="none"/>
          <w:lang w:val="en-US" w:eastAsia="zh-CN"/>
        </w:rPr>
        <w:t>财务要求：</w:t>
      </w:r>
    </w:p>
    <w:p>
      <w:pPr>
        <w:pStyle w:val="7"/>
        <w:tabs>
          <w:tab w:val="left" w:pos="924"/>
          <w:tab w:val="left" w:pos="8938"/>
        </w:tabs>
        <w:spacing w:line="360" w:lineRule="auto"/>
        <w:ind w:firstLine="560" w:firstLineChars="200"/>
        <w:rPr>
          <w:rFonts w:hint="eastAsia" w:ascii="方正楷体_GB2312" w:hAnsi="方正楷体_GB2312" w:eastAsia="方正楷体_GB2312" w:cs="方正楷体_GB2312"/>
          <w:color w:val="auto"/>
          <w:sz w:val="28"/>
          <w:szCs w:val="28"/>
          <w:highlight w:val="none"/>
          <w:u w:val="none"/>
          <w:lang w:eastAsia="zh-CN"/>
        </w:rPr>
      </w:pPr>
      <w:r>
        <w:rPr>
          <w:rFonts w:hint="eastAsia" w:ascii="方正楷体_GB2312" w:hAnsi="方正楷体_GB2312" w:eastAsia="方正楷体_GB2312" w:cs="方正楷体_GB2312"/>
          <w:color w:val="auto"/>
          <w:sz w:val="28"/>
          <w:szCs w:val="28"/>
          <w:highlight w:val="none"/>
          <w:u w:val="none"/>
        </w:rPr>
        <w:t>供应商财务状况正常，经营状况应保持正常状态，无破产或被兼并情况（提供承诺函）</w:t>
      </w:r>
      <w:r>
        <w:rPr>
          <w:rFonts w:hint="eastAsia" w:ascii="方正楷体_GB2312" w:hAnsi="方正楷体_GB2312" w:eastAsia="方正楷体_GB2312" w:cs="方正楷体_GB2312"/>
          <w:color w:val="auto"/>
          <w:sz w:val="28"/>
          <w:szCs w:val="28"/>
          <w:highlight w:val="none"/>
          <w:u w:val="none"/>
          <w:lang w:eastAsia="zh-CN"/>
        </w:rPr>
        <w:t>。</w:t>
      </w:r>
    </w:p>
    <w:p>
      <w:pPr>
        <w:pStyle w:val="7"/>
        <w:tabs>
          <w:tab w:val="left" w:pos="924"/>
          <w:tab w:val="left" w:pos="8934"/>
        </w:tabs>
        <w:spacing w:line="360" w:lineRule="auto"/>
        <w:ind w:left="0" w:leftChars="0" w:firstLine="0" w:firstLineChars="0"/>
        <w:rPr>
          <w:rFonts w:hint="eastAsia" w:ascii="方正楷体_GB2312" w:hAnsi="方正楷体_GB2312" w:eastAsia="方正楷体_GB2312" w:cs="方正楷体_GB2312"/>
          <w:b/>
          <w:bCs/>
          <w:color w:val="auto"/>
          <w:sz w:val="28"/>
          <w:szCs w:val="28"/>
          <w:highlight w:val="none"/>
        </w:rPr>
      </w:pPr>
      <w:r>
        <w:rPr>
          <w:rFonts w:hint="eastAsia" w:ascii="方正楷体_GB2312" w:hAnsi="方正楷体_GB2312" w:eastAsia="方正楷体_GB2312" w:cs="方正楷体_GB2312"/>
          <w:b/>
          <w:bCs/>
          <w:color w:val="auto"/>
          <w:sz w:val="28"/>
          <w:szCs w:val="28"/>
          <w:highlight w:val="none"/>
        </w:rPr>
        <w:t>业绩要求：</w:t>
      </w:r>
    </w:p>
    <w:p>
      <w:pPr>
        <w:pStyle w:val="7"/>
        <w:tabs>
          <w:tab w:val="left" w:pos="924"/>
          <w:tab w:val="left" w:pos="8934"/>
        </w:tabs>
        <w:spacing w:line="360" w:lineRule="auto"/>
        <w:ind w:firstLine="560" w:firstLineChars="200"/>
        <w:rPr>
          <w:rFonts w:hint="eastAsia" w:ascii="方正楷体_GB2312" w:hAnsi="方正楷体_GB2312" w:eastAsia="方正楷体_GB2312" w:cs="方正楷体_GB2312"/>
          <w:color w:val="auto"/>
          <w:sz w:val="28"/>
          <w:szCs w:val="28"/>
          <w:highlight w:val="none"/>
          <w:u w:val="none"/>
          <w:lang w:val="en-US" w:eastAsia="zh-CN"/>
        </w:rPr>
      </w:pPr>
      <w:r>
        <w:rPr>
          <w:rFonts w:hint="eastAsia" w:ascii="方正楷体_GB2312" w:hAnsi="方正楷体_GB2312" w:eastAsia="方正楷体_GB2312" w:cs="方正楷体_GB2312"/>
          <w:color w:val="auto"/>
          <w:sz w:val="28"/>
          <w:szCs w:val="28"/>
          <w:highlight w:val="none"/>
          <w:u w:val="none"/>
          <w:lang w:val="en-US" w:eastAsia="zh-CN"/>
        </w:rPr>
        <w:t>供应商2024年1月1日至询价文件递交截止时间，至少承担过3项资产评估报告相关业绩（提供合同扫描件作为证明材料）。</w:t>
      </w:r>
    </w:p>
    <w:p>
      <w:pPr>
        <w:pStyle w:val="7"/>
        <w:tabs>
          <w:tab w:val="left" w:pos="924"/>
          <w:tab w:val="left" w:pos="8934"/>
        </w:tabs>
        <w:spacing w:line="360" w:lineRule="auto"/>
        <w:ind w:left="0" w:leftChars="0" w:firstLine="0" w:firstLineChars="0"/>
        <w:rPr>
          <w:rFonts w:hint="default" w:ascii="方正楷体_GB2312" w:hAnsi="方正楷体_GB2312" w:eastAsia="方正楷体_GB2312" w:cs="方正楷体_GB2312"/>
          <w:b/>
          <w:bCs/>
          <w:color w:val="auto"/>
          <w:sz w:val="28"/>
          <w:szCs w:val="28"/>
          <w:highlight w:val="none"/>
          <w:u w:val="none"/>
          <w:lang w:val="en-US" w:eastAsia="zh-CN"/>
        </w:rPr>
      </w:pPr>
      <w:r>
        <w:rPr>
          <w:rFonts w:hint="default" w:ascii="方正楷体_GB2312" w:hAnsi="方正楷体_GB2312" w:eastAsia="方正楷体_GB2312" w:cs="方正楷体_GB2312"/>
          <w:b/>
          <w:bCs/>
          <w:color w:val="auto"/>
          <w:sz w:val="28"/>
          <w:szCs w:val="28"/>
          <w:highlight w:val="none"/>
          <w:u w:val="none"/>
          <w:lang w:val="en-US" w:eastAsia="zh-CN"/>
        </w:rPr>
        <w:t>人员要求：</w:t>
      </w:r>
    </w:p>
    <w:p>
      <w:pPr>
        <w:pStyle w:val="7"/>
        <w:tabs>
          <w:tab w:val="left" w:pos="924"/>
          <w:tab w:val="left" w:pos="8934"/>
        </w:tabs>
        <w:spacing w:line="360" w:lineRule="auto"/>
        <w:ind w:firstLine="560" w:firstLineChars="200"/>
        <w:rPr>
          <w:rFonts w:hint="eastAsia" w:ascii="方正楷体_GB2312" w:hAnsi="方正楷体_GB2312" w:eastAsia="方正楷体_GB2312" w:cs="方正楷体_GB2312"/>
          <w:color w:val="auto"/>
          <w:sz w:val="28"/>
          <w:szCs w:val="28"/>
          <w:highlight w:val="none"/>
          <w:u w:val="none"/>
          <w:lang w:val="en-US" w:eastAsia="zh-CN"/>
        </w:rPr>
      </w:pPr>
      <w:r>
        <w:rPr>
          <w:rFonts w:hint="default" w:ascii="方正楷体_GB2312" w:hAnsi="方正楷体_GB2312" w:eastAsia="方正楷体_GB2312" w:cs="方正楷体_GB2312"/>
          <w:color w:val="auto"/>
          <w:sz w:val="28"/>
          <w:szCs w:val="28"/>
          <w:highlight w:val="none"/>
          <w:u w:val="none"/>
          <w:lang w:val="en-US" w:eastAsia="zh-CN"/>
        </w:rPr>
        <w:t>不少于3人的服务团队（含：项目负责人），服务团队人员为供应商本单位在职人员</w:t>
      </w:r>
      <w:r>
        <w:rPr>
          <w:rFonts w:hint="eastAsia" w:ascii="方正楷体_GB2312" w:hAnsi="方正楷体_GB2312" w:eastAsia="方正楷体_GB2312" w:cs="方正楷体_GB2312"/>
          <w:color w:val="auto"/>
          <w:sz w:val="28"/>
          <w:szCs w:val="28"/>
          <w:highlight w:val="none"/>
          <w:u w:val="none"/>
          <w:lang w:val="en-US" w:eastAsia="zh-CN"/>
        </w:rPr>
        <w:t>。</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2312">
    <w:panose1 w:val="02000000000000000000"/>
    <w:charset w:val="86"/>
    <w:family w:val="auto"/>
    <w:pitch w:val="default"/>
    <w:sig w:usb0="A00002BF" w:usb1="184F6CFA" w:usb2="00000012" w:usb3="00000000" w:csb0="00040001" w:csb1="00000000"/>
    <w:embedRegular r:id="rId1" w:fontKey="{5E35EA7B-7DFC-4018-9856-B6EB20E6D30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3C599"/>
    <w:multiLevelType w:val="singleLevel"/>
    <w:tmpl w:val="9973C59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xNWIwOTk1NTU0Njk4YzE0OWUzOTdjOGIzY2VkMGUifQ=="/>
  </w:docVars>
  <w:rsids>
    <w:rsidRoot w:val="2D344463"/>
    <w:rsid w:val="1F9D2C89"/>
    <w:rsid w:val="2899260C"/>
    <w:rsid w:val="2D344463"/>
    <w:rsid w:val="2E0221C2"/>
    <w:rsid w:val="30401B53"/>
    <w:rsid w:val="36913CE5"/>
    <w:rsid w:val="483A7491"/>
    <w:rsid w:val="5223404D"/>
    <w:rsid w:val="723C7EDC"/>
    <w:rsid w:val="75974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font41"/>
    <w:basedOn w:val="4"/>
    <w:qFormat/>
    <w:uiPriority w:val="0"/>
    <w:rPr>
      <w:rFonts w:ascii="Calibri" w:hAnsi="Calibri" w:cs="Calibri"/>
      <w:b/>
      <w:bCs/>
      <w:color w:val="000000"/>
      <w:sz w:val="18"/>
      <w:szCs w:val="18"/>
      <w:u w:val="none"/>
    </w:rPr>
  </w:style>
  <w:style w:type="character" w:customStyle="1" w:styleId="6">
    <w:name w:val="font11"/>
    <w:basedOn w:val="4"/>
    <w:autoRedefine/>
    <w:qFormat/>
    <w:uiPriority w:val="0"/>
    <w:rPr>
      <w:rFonts w:hint="eastAsia" w:ascii="宋体" w:hAnsi="宋体" w:eastAsia="宋体" w:cs="宋体"/>
      <w:b/>
      <w:bCs/>
      <w:color w:val="000000"/>
      <w:sz w:val="18"/>
      <w:szCs w:val="18"/>
      <w:u w:val="none"/>
    </w:rPr>
  </w:style>
  <w:style w:type="paragraph" w:customStyle="1" w:styleId="7">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2026-08-24T05:59:00Z</dcterms:created>
  <dc:creator>张毓瑜</dc:creator>
  <cp:lastModifiedBy>刘武</cp:lastModifiedBy>
  <dcterms:modified xsi:type="dcterms:W3CDTF">2026-08-25T01:19:22Z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91A66D62564D47BC866F6086E1ECD14E_11</vt:lpwstr>
  </property>
  <property fmtid="{D5CDD505-2E9C-101B-9397-08002B2CF9AE}" pid="4" name="KSOTemplateDocerSaveRecord">
    <vt:lpwstr>eyJoZGlkIjoiZjE1NjQ1ODliYjRjYzJlOGQ3NTYyNzNkYmIyMTVjODUiLCJ1c2VySWQiOiIxNTg0NzEwNDc4In0=</vt:lpwstr>
  </property>
</Properties>
</file>