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543173">
      <w:pPr>
        <w:spacing w:line="360" w:lineRule="auto"/>
        <w:jc w:val="center"/>
        <w:rPr>
          <w:rFonts w:hint="default" w:ascii="宋体" w:hAnsi="宋体" w:cs="宋体"/>
          <w:b/>
          <w:bCs/>
          <w:sz w:val="28"/>
          <w:szCs w:val="28"/>
          <w:lang w:val="en-US" w:eastAsia="zh-CN"/>
        </w:rPr>
      </w:pPr>
      <w:r>
        <w:rPr>
          <w:rFonts w:hint="eastAsia" w:ascii="宋体" w:hAnsi="宋体" w:cs="宋体"/>
          <w:b/>
          <w:bCs/>
          <w:sz w:val="28"/>
          <w:szCs w:val="28"/>
          <w:lang w:val="en-US" w:eastAsia="zh-CN"/>
        </w:rPr>
        <w:t>2026年第九个医师节慰问纪念品采购项目</w:t>
      </w:r>
    </w:p>
    <w:p w14:paraId="57FAFEBD">
      <w:pPr>
        <w:spacing w:line="360" w:lineRule="auto"/>
        <w:rPr>
          <w:rFonts w:ascii="宋体" w:hAnsi="宋体" w:cs="宋体"/>
          <w:szCs w:val="21"/>
        </w:rPr>
      </w:pPr>
      <w:r>
        <w:rPr>
          <w:rFonts w:hint="eastAsia" w:ascii="宋体" w:hAnsi="宋体" w:cs="宋体"/>
          <w:szCs w:val="21"/>
          <w:lang w:val="en-US" w:eastAsia="zh-CN"/>
        </w:rPr>
        <w:t>一、</w:t>
      </w:r>
      <w:r>
        <w:rPr>
          <w:rFonts w:hint="eastAsia" w:ascii="宋体" w:hAnsi="宋体" w:cs="宋体"/>
          <w:szCs w:val="21"/>
        </w:rPr>
        <w:t>预算金额：</w:t>
      </w:r>
      <w:r>
        <w:rPr>
          <w:rFonts w:hint="eastAsia" w:ascii="宋体" w:hAnsi="宋体" w:cs="宋体"/>
          <w:szCs w:val="21"/>
          <w:lang w:val="en-US" w:eastAsia="zh-CN"/>
        </w:rPr>
        <w:t>20300.00</w:t>
      </w:r>
      <w:r>
        <w:rPr>
          <w:rFonts w:hint="eastAsia" w:ascii="宋体" w:hAnsi="宋体" w:cs="宋体"/>
          <w:szCs w:val="21"/>
        </w:rPr>
        <w:t>元</w:t>
      </w:r>
      <w:r>
        <w:rPr>
          <w:rFonts w:ascii="宋体" w:hAnsi="宋体" w:cs="宋体"/>
          <w:szCs w:val="21"/>
        </w:rPr>
        <w:t>。</w:t>
      </w:r>
    </w:p>
    <w:p w14:paraId="21132DF9">
      <w:pPr>
        <w:numPr>
          <w:ilvl w:val="0"/>
          <w:numId w:val="0"/>
        </w:numPr>
        <w:rPr>
          <w:rFonts w:hint="eastAsia"/>
          <w:lang w:val="en-US" w:eastAsia="zh-CN"/>
        </w:rPr>
      </w:pPr>
      <w:r>
        <w:rPr>
          <w:rFonts w:hint="eastAsia"/>
          <w:lang w:val="en-US" w:eastAsia="zh-CN"/>
        </w:rPr>
        <w:t>二、采购需求</w:t>
      </w:r>
    </w:p>
    <w:p w14:paraId="5159F208">
      <w:pPr>
        <w:spacing w:line="360" w:lineRule="auto"/>
        <w:ind w:firstLine="420"/>
        <w:rPr>
          <w:rFonts w:hint="eastAsia" w:ascii="宋体" w:hAnsi="宋体" w:cs="宋体"/>
          <w:szCs w:val="21"/>
          <w:lang w:val="en-US" w:eastAsia="zh-CN"/>
        </w:rPr>
      </w:pPr>
      <w:r>
        <w:rPr>
          <w:rFonts w:hint="eastAsia" w:ascii="宋体" w:hAnsi="宋体" w:cs="宋体"/>
          <w:szCs w:val="21"/>
          <w:lang w:val="en-US" w:eastAsia="zh-CN"/>
        </w:rPr>
        <w:t>2026年 8月19日是第九个中国医师节，今年中国医师节主题为“铸魂强基、德高技精”，为突出中国医师节的纪念意义，计划为中心203名医师发放一份节日纪念品，烘托节日氛围，弘扬医师精神和抗疫精神，激励中心全体干部职工勇担健康使命，凝聚疾控力量，推动全省疾控事业高质量发展，共谱健康云南建设新篇章。</w:t>
      </w:r>
    </w:p>
    <w:tbl>
      <w:tblPr>
        <w:tblStyle w:val="2"/>
        <w:tblW w:w="673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3"/>
        <w:gridCol w:w="1527"/>
        <w:gridCol w:w="5250"/>
        <w:gridCol w:w="873"/>
        <w:gridCol w:w="940"/>
        <w:gridCol w:w="1044"/>
        <w:gridCol w:w="1247"/>
      </w:tblGrid>
      <w:tr w14:paraId="6A2A9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8" w:hRule="atLeast"/>
          <w:jc w:val="center"/>
        </w:trPr>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DA2CC">
            <w:pPr>
              <w:keepNext w:val="0"/>
              <w:keepLines w:val="0"/>
              <w:widowControl/>
              <w:suppressLineNumbers w:val="0"/>
              <w:snapToGrid w:val="0"/>
              <w:jc w:val="center"/>
              <w:textAlignment w:val="center"/>
              <w:rPr>
                <w:rFonts w:ascii="宋体" w:hAnsi="宋体" w:eastAsia="宋体" w:cs="宋体"/>
                <w:i w:val="0"/>
                <w:iCs w:val="0"/>
                <w:color w:val="000000"/>
                <w:sz w:val="24"/>
                <w:szCs w:val="24"/>
                <w:u w:val="none"/>
              </w:rPr>
            </w:pPr>
            <w:r>
              <w:rPr>
                <w:rStyle w:val="5"/>
                <w:snapToGrid w:val="0"/>
                <w:color w:val="000000"/>
                <w:sz w:val="24"/>
                <w:szCs w:val="24"/>
                <w:lang w:val="en-US" w:eastAsia="zh-CN" w:bidi="ar"/>
              </w:rPr>
              <w:t>序号</w:t>
            </w:r>
          </w:p>
        </w:tc>
        <w:tc>
          <w:tcPr>
            <w:tcW w:w="6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0FF1E">
            <w:pPr>
              <w:keepNext w:val="0"/>
              <w:keepLines w:val="0"/>
              <w:widowControl/>
              <w:suppressLineNumbers w:val="0"/>
              <w:snapToGrid w:val="0"/>
              <w:jc w:val="center"/>
              <w:textAlignment w:val="center"/>
              <w:rPr>
                <w:rFonts w:ascii="宋体" w:hAnsi="宋体" w:eastAsia="宋体" w:cs="宋体"/>
                <w:i w:val="0"/>
                <w:iCs w:val="0"/>
                <w:color w:val="000000"/>
                <w:sz w:val="24"/>
                <w:szCs w:val="24"/>
                <w:u w:val="none"/>
              </w:rPr>
            </w:pPr>
            <w:r>
              <w:rPr>
                <w:rStyle w:val="5"/>
                <w:snapToGrid w:val="0"/>
                <w:color w:val="000000"/>
                <w:sz w:val="24"/>
                <w:szCs w:val="24"/>
                <w:lang w:val="en-US" w:eastAsia="zh-CN" w:bidi="ar"/>
              </w:rPr>
              <w:t>产品名称</w:t>
            </w:r>
          </w:p>
        </w:tc>
        <w:tc>
          <w:tcPr>
            <w:tcW w:w="2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CD94C">
            <w:pPr>
              <w:keepNext w:val="0"/>
              <w:keepLines w:val="0"/>
              <w:widowControl/>
              <w:suppressLineNumbers w:val="0"/>
              <w:snapToGrid w:val="0"/>
              <w:jc w:val="center"/>
              <w:textAlignment w:val="center"/>
              <w:rPr>
                <w:rFonts w:ascii="宋体" w:hAnsi="宋体" w:eastAsia="宋体" w:cs="宋体"/>
                <w:i w:val="0"/>
                <w:iCs w:val="0"/>
                <w:color w:val="000000"/>
                <w:sz w:val="24"/>
                <w:szCs w:val="24"/>
                <w:u w:val="none"/>
              </w:rPr>
            </w:pPr>
            <w:r>
              <w:rPr>
                <w:rStyle w:val="5"/>
                <w:snapToGrid w:val="0"/>
                <w:color w:val="000000"/>
                <w:sz w:val="24"/>
                <w:szCs w:val="24"/>
                <w:lang w:val="en-US" w:eastAsia="zh-CN" w:bidi="ar"/>
              </w:rPr>
              <w:t>技术参数参考</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B386C">
            <w:pPr>
              <w:keepNext w:val="0"/>
              <w:keepLines w:val="0"/>
              <w:widowControl/>
              <w:suppressLineNumbers w:val="0"/>
              <w:snapToGrid w:val="0"/>
              <w:jc w:val="center"/>
              <w:textAlignment w:val="center"/>
              <w:rPr>
                <w:rFonts w:ascii="宋体" w:hAnsi="宋体" w:eastAsia="宋体" w:cs="宋体"/>
                <w:i w:val="0"/>
                <w:iCs w:val="0"/>
                <w:color w:val="000000"/>
                <w:sz w:val="24"/>
                <w:szCs w:val="24"/>
                <w:u w:val="none"/>
              </w:rPr>
            </w:pPr>
            <w:r>
              <w:rPr>
                <w:rStyle w:val="5"/>
                <w:snapToGrid w:val="0"/>
                <w:color w:val="000000"/>
                <w:sz w:val="24"/>
                <w:szCs w:val="24"/>
                <w:lang w:val="en-US" w:eastAsia="zh-CN" w:bidi="ar"/>
              </w:rPr>
              <w:t>单位</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C718D">
            <w:pPr>
              <w:keepNext w:val="0"/>
              <w:keepLines w:val="0"/>
              <w:widowControl/>
              <w:suppressLineNumbers w:val="0"/>
              <w:snapToGrid w:val="0"/>
              <w:jc w:val="center"/>
              <w:textAlignment w:val="top"/>
              <w:rPr>
                <w:rFonts w:ascii="宋体" w:hAnsi="宋体" w:eastAsia="宋体" w:cs="宋体"/>
                <w:i w:val="0"/>
                <w:iCs w:val="0"/>
                <w:color w:val="000000"/>
                <w:kern w:val="2"/>
                <w:sz w:val="24"/>
                <w:szCs w:val="24"/>
                <w:u w:val="none"/>
                <w:lang w:val="en-US" w:eastAsia="zh-CN" w:bidi="ar-SA"/>
              </w:rPr>
            </w:pPr>
            <w:r>
              <w:rPr>
                <w:rStyle w:val="5"/>
                <w:snapToGrid w:val="0"/>
                <w:color w:val="000000"/>
                <w:sz w:val="24"/>
                <w:szCs w:val="24"/>
                <w:lang w:val="en-US" w:eastAsia="zh-CN" w:bidi="ar"/>
              </w:rPr>
              <w:t>单价</w:t>
            </w:r>
            <w:r>
              <w:rPr>
                <w:rStyle w:val="5"/>
                <w:snapToGrid w:val="0"/>
                <w:color w:val="000000"/>
                <w:sz w:val="24"/>
                <w:szCs w:val="24"/>
                <w:lang w:val="en-US" w:eastAsia="zh-CN" w:bidi="ar"/>
              </w:rPr>
              <w:br w:type="textWrapping"/>
            </w:r>
            <w:r>
              <w:rPr>
                <w:rStyle w:val="5"/>
                <w:snapToGrid w:val="0"/>
                <w:color w:val="000000"/>
                <w:sz w:val="24"/>
                <w:szCs w:val="24"/>
                <w:lang w:val="en-US" w:eastAsia="zh-CN" w:bidi="ar"/>
              </w:rPr>
              <w:t>(元)</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19D6D">
            <w:pPr>
              <w:keepNext w:val="0"/>
              <w:keepLines w:val="0"/>
              <w:widowControl/>
              <w:suppressLineNumbers w:val="0"/>
              <w:snapToGrid w:val="0"/>
              <w:jc w:val="center"/>
              <w:textAlignment w:val="center"/>
              <w:rPr>
                <w:rStyle w:val="5"/>
                <w:snapToGrid w:val="0"/>
                <w:color w:val="000000"/>
                <w:sz w:val="24"/>
                <w:szCs w:val="24"/>
                <w:lang w:val="en-US" w:eastAsia="zh-CN" w:bidi="ar"/>
              </w:rPr>
            </w:pPr>
            <w:r>
              <w:rPr>
                <w:rStyle w:val="5"/>
                <w:rFonts w:hint="eastAsia"/>
                <w:snapToGrid w:val="0"/>
                <w:color w:val="000000"/>
                <w:sz w:val="24"/>
                <w:szCs w:val="24"/>
                <w:lang w:val="en-US" w:eastAsia="zh-CN" w:bidi="ar"/>
              </w:rPr>
              <w:t>数量</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8E0A1">
            <w:pPr>
              <w:keepNext w:val="0"/>
              <w:keepLines w:val="0"/>
              <w:widowControl/>
              <w:suppressLineNumbers w:val="0"/>
              <w:snapToGrid w:val="0"/>
              <w:jc w:val="center"/>
              <w:textAlignment w:val="center"/>
              <w:rPr>
                <w:rFonts w:ascii="宋体" w:hAnsi="宋体" w:eastAsia="宋体" w:cs="宋体"/>
                <w:b/>
                <w:bCs/>
                <w:i w:val="0"/>
                <w:iCs w:val="0"/>
                <w:color w:val="000000"/>
                <w:sz w:val="24"/>
                <w:szCs w:val="24"/>
                <w:u w:val="none"/>
              </w:rPr>
            </w:pPr>
            <w:r>
              <w:rPr>
                <w:rStyle w:val="5"/>
                <w:snapToGrid w:val="0"/>
                <w:color w:val="000000"/>
                <w:sz w:val="24"/>
                <w:szCs w:val="24"/>
                <w:lang w:val="en-US" w:eastAsia="zh-CN" w:bidi="ar"/>
              </w:rPr>
              <w:t>预算</w:t>
            </w:r>
            <w:r>
              <w:rPr>
                <w:rStyle w:val="5"/>
                <w:snapToGrid w:val="0"/>
                <w:color w:val="000000"/>
                <w:sz w:val="24"/>
                <w:szCs w:val="24"/>
                <w:lang w:val="en-US" w:eastAsia="zh-CN" w:bidi="ar"/>
              </w:rPr>
              <w:br w:type="textWrapping"/>
            </w:r>
            <w:r>
              <w:rPr>
                <w:rStyle w:val="5"/>
                <w:snapToGrid w:val="0"/>
                <w:color w:val="000000"/>
                <w:sz w:val="24"/>
                <w:szCs w:val="24"/>
                <w:lang w:val="en-US" w:eastAsia="zh-CN" w:bidi="ar"/>
              </w:rPr>
              <w:t>(元)</w:t>
            </w:r>
          </w:p>
        </w:tc>
      </w:tr>
      <w:tr w14:paraId="32765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6" w:hRule="atLeast"/>
          <w:jc w:val="center"/>
        </w:trPr>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9749A">
            <w:pPr>
              <w:keepNext w:val="0"/>
              <w:keepLines w:val="0"/>
              <w:widowControl/>
              <w:suppressLineNumbers w:val="0"/>
              <w:snapToGrid w:val="0"/>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snapToGrid w:val="0"/>
                <w:color w:val="000000"/>
                <w:kern w:val="0"/>
                <w:sz w:val="21"/>
                <w:szCs w:val="21"/>
                <w:u w:val="none"/>
                <w:lang w:val="en-US" w:eastAsia="zh-CN" w:bidi="ar"/>
              </w:rPr>
              <w:t xml:space="preserve">1 </w:t>
            </w:r>
          </w:p>
        </w:tc>
        <w:tc>
          <w:tcPr>
            <w:tcW w:w="6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19628">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钢化玻璃保鲜盒套装</w:t>
            </w:r>
          </w:p>
        </w:tc>
        <w:tc>
          <w:tcPr>
            <w:tcW w:w="2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8F7A8">
            <w:pPr>
              <w:keepNext w:val="0"/>
              <w:keepLines w:val="0"/>
              <w:widowControl/>
              <w:suppressLineNumbers w:val="0"/>
              <w:snapToGrid w:val="0"/>
              <w:jc w:val="left"/>
              <w:textAlignment w:val="center"/>
              <w:rPr>
                <w:rFonts w:ascii="宋体" w:hAnsi="宋体" w:eastAsia="宋体" w:cs="宋体"/>
                <w:i w:val="0"/>
                <w:iCs w:val="0"/>
                <w:color w:val="000000"/>
                <w:sz w:val="21"/>
                <w:szCs w:val="21"/>
                <w:u w:val="none"/>
              </w:rPr>
            </w:pPr>
            <w:r>
              <w:rPr>
                <w:rFonts w:hint="eastAsia" w:ascii="宋体" w:hAnsi="宋体" w:cs="宋体"/>
                <w:sz w:val="21"/>
                <w:szCs w:val="21"/>
                <w:lang w:val="en-US" w:eastAsia="zh-CN"/>
              </w:rPr>
              <w:t>盒体：耐热钢化玻璃，抗热耐寒耐磨、抗冲击，不变形，颜色透明；盒盖：PP+硅胶，四面锁扣，硅胶密封圈（无毒无味，不变色），防漏保鲜；盒体与盒盖适用于微波炉和冷冻；配置：两个方形饭盒，容积不小于850ml,一个圆形饭盒，容积不小于660ml；一个手提包，可以收纳三个饭盒，外层防水牛津布，内层保温内里，保冷保热双效，拉链经久耐用，单肩或手提。</w:t>
            </w:r>
          </w:p>
        </w:tc>
        <w:tc>
          <w:tcPr>
            <w:tcW w:w="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91267">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eastAsia="zh-CN"/>
              </w:rPr>
              <w:t>套</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320BF">
            <w:pPr>
              <w:keepNext w:val="0"/>
              <w:keepLines w:val="0"/>
              <w:widowControl/>
              <w:suppressLineNumbers w:val="0"/>
              <w:snapToGrid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100</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6FA5F">
            <w:pPr>
              <w:keepNext w:val="0"/>
              <w:keepLines w:val="0"/>
              <w:widowControl/>
              <w:suppressLineNumbers w:val="0"/>
              <w:snapToGrid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203</w:t>
            </w:r>
          </w:p>
        </w:tc>
        <w:tc>
          <w:tcPr>
            <w:tcW w:w="5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DEC0E">
            <w:pPr>
              <w:keepNext w:val="0"/>
              <w:keepLines w:val="0"/>
              <w:widowControl/>
              <w:suppressLineNumbers w:val="0"/>
              <w:snapToGrid w:val="0"/>
              <w:jc w:val="left"/>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20300.00</w:t>
            </w:r>
          </w:p>
        </w:tc>
      </w:tr>
      <w:tr w14:paraId="74217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jc w:val="center"/>
        </w:trPr>
        <w:tc>
          <w:tcPr>
            <w:tcW w:w="32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5F98DF">
            <w:pPr>
              <w:keepNext w:val="0"/>
              <w:keepLines w:val="0"/>
              <w:widowControl/>
              <w:suppressLineNumbers w:val="0"/>
              <w:snapToGrid w:val="0"/>
              <w:jc w:val="center"/>
              <w:textAlignment w:val="center"/>
              <w:rPr>
                <w:rFonts w:ascii="宋体" w:hAnsi="宋体" w:eastAsia="宋体" w:cs="宋体"/>
                <w:b/>
                <w:bCs/>
                <w:i w:val="0"/>
                <w:iCs w:val="0"/>
                <w:snapToGrid w:val="0"/>
                <w:color w:val="000000"/>
                <w:kern w:val="0"/>
                <w:sz w:val="24"/>
                <w:szCs w:val="24"/>
                <w:u w:val="none"/>
                <w:lang w:val="en-US" w:eastAsia="zh-CN" w:bidi="ar"/>
              </w:rPr>
            </w:pPr>
            <w:r>
              <w:rPr>
                <w:rFonts w:ascii="宋体" w:hAnsi="宋体" w:eastAsia="宋体" w:cs="宋体"/>
                <w:b/>
                <w:bCs/>
                <w:i w:val="0"/>
                <w:iCs w:val="0"/>
                <w:snapToGrid w:val="0"/>
                <w:color w:val="000000"/>
                <w:kern w:val="0"/>
                <w:sz w:val="24"/>
                <w:szCs w:val="24"/>
                <w:u w:val="none"/>
                <w:lang w:val="en-US" w:eastAsia="zh-CN" w:bidi="ar"/>
              </w:rPr>
              <w:t>合计</w:t>
            </w:r>
          </w:p>
        </w:tc>
        <w:tc>
          <w:tcPr>
            <w:tcW w:w="1786"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794742">
            <w:pPr>
              <w:snapToGrid w:val="0"/>
              <w:jc w:val="left"/>
              <w:rPr>
                <w:rFonts w:hint="default" w:ascii="Arial" w:hAnsi="Arial" w:cs="Arial"/>
                <w:i w:val="0"/>
                <w:iCs w:val="0"/>
                <w:color w:val="000000"/>
                <w:sz w:val="24"/>
                <w:szCs w:val="24"/>
                <w:u w:val="none"/>
                <w:lang w:val="en-US"/>
              </w:rPr>
            </w:pPr>
            <w:r>
              <w:rPr>
                <w:rFonts w:ascii="宋体" w:hAnsi="宋体" w:eastAsia="宋体" w:cs="宋体"/>
                <w:i w:val="0"/>
                <w:iCs w:val="0"/>
                <w:snapToGrid w:val="0"/>
                <w:color w:val="000000"/>
                <w:kern w:val="0"/>
                <w:sz w:val="24"/>
                <w:szCs w:val="24"/>
                <w:u w:val="none"/>
                <w:lang w:val="en-US" w:eastAsia="zh-CN" w:bidi="ar"/>
              </w:rPr>
              <w:t xml:space="preserve"> </w:t>
            </w:r>
            <w:r>
              <w:rPr>
                <w:rFonts w:hint="eastAsia" w:ascii="宋体" w:hAnsi="宋体" w:eastAsia="宋体" w:cs="宋体"/>
                <w:i w:val="0"/>
                <w:iCs w:val="0"/>
                <w:snapToGrid w:val="0"/>
                <w:color w:val="000000"/>
                <w:kern w:val="0"/>
                <w:sz w:val="24"/>
                <w:szCs w:val="24"/>
                <w:u w:val="none"/>
                <w:lang w:val="en-US" w:eastAsia="zh-CN" w:bidi="ar"/>
              </w:rPr>
              <w:t>20,30</w:t>
            </w:r>
            <w:bookmarkStart w:id="0" w:name="_GoBack"/>
            <w:bookmarkEnd w:id="0"/>
            <w:r>
              <w:rPr>
                <w:rFonts w:hint="eastAsia" w:ascii="宋体" w:hAnsi="宋体" w:eastAsia="宋体" w:cs="宋体"/>
                <w:i w:val="0"/>
                <w:iCs w:val="0"/>
                <w:snapToGrid w:val="0"/>
                <w:color w:val="000000"/>
                <w:kern w:val="0"/>
                <w:sz w:val="24"/>
                <w:szCs w:val="24"/>
                <w:u w:val="none"/>
                <w:lang w:val="en-US" w:eastAsia="zh-CN" w:bidi="ar"/>
              </w:rPr>
              <w:t>0.00</w:t>
            </w:r>
          </w:p>
        </w:tc>
      </w:tr>
    </w:tbl>
    <w:p w14:paraId="3A8B115E">
      <w:pPr>
        <w:numPr>
          <w:ilvl w:val="0"/>
          <w:numId w:val="1"/>
        </w:numPr>
        <w:spacing w:line="360" w:lineRule="auto"/>
        <w:ind w:firstLine="420"/>
        <w:rPr>
          <w:rFonts w:hint="eastAsia" w:ascii="宋体" w:hAnsi="宋体" w:cs="宋体"/>
          <w:szCs w:val="21"/>
          <w:lang w:val="en-US" w:eastAsia="zh-CN"/>
        </w:rPr>
      </w:pPr>
      <w:r>
        <w:rPr>
          <w:rFonts w:hint="eastAsia" w:ascii="宋体" w:hAnsi="宋体" w:cs="宋体"/>
          <w:szCs w:val="21"/>
          <w:lang w:val="en-US" w:eastAsia="zh-CN"/>
        </w:rPr>
        <w:t>预算价为最高限价，超出预算价视为自动放弃评选资格；</w:t>
      </w:r>
    </w:p>
    <w:p w14:paraId="31DAC584">
      <w:pPr>
        <w:numPr>
          <w:ilvl w:val="0"/>
          <w:numId w:val="1"/>
        </w:numPr>
        <w:spacing w:line="360" w:lineRule="auto"/>
        <w:ind w:firstLine="420"/>
        <w:rPr>
          <w:rFonts w:hint="eastAsia" w:ascii="宋体" w:hAnsi="宋体" w:cs="宋体"/>
          <w:szCs w:val="21"/>
          <w:lang w:val="en-US" w:eastAsia="zh-CN"/>
        </w:rPr>
      </w:pPr>
      <w:r>
        <w:rPr>
          <w:rFonts w:hint="eastAsia" w:ascii="宋体" w:hAnsi="宋体" w:cs="宋体"/>
          <w:szCs w:val="21"/>
          <w:lang w:val="en-US" w:eastAsia="zh-CN"/>
        </w:rPr>
        <w:t>请提供符合上述参考参数的样品一至二份，评选时以样品结合参数综合考虑。</w:t>
      </w:r>
    </w:p>
    <w:p w14:paraId="375009D7">
      <w:pPr>
        <w:numPr>
          <w:ilvl w:val="0"/>
          <w:numId w:val="0"/>
        </w:numPr>
        <w:rPr>
          <w:rFonts w:hint="default"/>
          <w:lang w:val="en-US" w:eastAsia="zh-CN"/>
        </w:rPr>
      </w:pPr>
      <w:r>
        <w:rPr>
          <w:rFonts w:hint="eastAsia"/>
          <w:lang w:val="en-US" w:eastAsia="zh-CN"/>
        </w:rPr>
        <w:t>三、供应商资格要求</w:t>
      </w:r>
    </w:p>
    <w:p w14:paraId="6DC91439">
      <w:pPr>
        <w:tabs>
          <w:tab w:val="left" w:pos="720"/>
          <w:tab w:val="left" w:pos="8295"/>
        </w:tabs>
        <w:spacing w:line="360" w:lineRule="auto"/>
        <w:ind w:firstLine="420" w:firstLineChars="200"/>
        <w:jc w:val="left"/>
        <w:rPr>
          <w:rFonts w:hint="eastAsia" w:ascii="宋体" w:hAnsi="宋体" w:cs="宋体"/>
          <w:szCs w:val="21"/>
        </w:rPr>
      </w:pPr>
      <w:r>
        <w:rPr>
          <w:rFonts w:hint="eastAsia" w:ascii="宋体" w:hAnsi="宋体" w:cs="宋体"/>
          <w:szCs w:val="21"/>
        </w:rPr>
        <w:t>1.</w:t>
      </w:r>
      <w:r>
        <w:rPr>
          <w:rFonts w:hint="eastAsia" w:ascii="宋体" w:hAnsi="宋体" w:cs="宋体"/>
          <w:b/>
          <w:bCs/>
          <w:szCs w:val="21"/>
        </w:rPr>
        <w:t>具有独立承担民事责任的能力：</w:t>
      </w:r>
      <w:r>
        <w:rPr>
          <w:rFonts w:hint="eastAsia" w:ascii="宋体" w:hAnsi="宋体" w:cs="宋体"/>
          <w:szCs w:val="21"/>
        </w:rPr>
        <w:t>供应商须具有独立承担民事责任的能力，在中华人民共和国境内登记或注册，供应商为法人、其他组织或者自然人。</w:t>
      </w:r>
      <w:r>
        <w:rPr>
          <w:rFonts w:hint="eastAsia" w:ascii="宋体" w:hAnsi="宋体" w:cs="宋体"/>
          <w:b/>
          <w:bCs/>
          <w:szCs w:val="21"/>
        </w:rPr>
        <w:t>（</w:t>
      </w:r>
      <w:r>
        <w:rPr>
          <w:rFonts w:hint="eastAsia" w:ascii="宋体" w:hAnsi="宋体" w:cs="宋体"/>
          <w:b/>
          <w:bCs/>
        </w:rPr>
        <w:t>提供市场监督管理部门核发的有效的多证合一营业执照或民办非企业登记证书或社会团体登记证或自然人身份证明，提供</w:t>
      </w:r>
      <w:r>
        <w:rPr>
          <w:rFonts w:hint="eastAsia" w:ascii="宋体" w:hAnsi="宋体" w:cs="宋体"/>
          <w:b/>
          <w:bCs/>
          <w:lang w:eastAsia="zh-CN"/>
        </w:rPr>
        <w:t>扫描件</w:t>
      </w:r>
      <w:r>
        <w:rPr>
          <w:rFonts w:hint="eastAsia" w:ascii="宋体" w:hAnsi="宋体" w:cs="宋体"/>
          <w:b/>
          <w:bCs/>
          <w:szCs w:val="21"/>
        </w:rPr>
        <w:t>）</w:t>
      </w:r>
    </w:p>
    <w:p w14:paraId="7EF35A12">
      <w:pPr>
        <w:spacing w:line="360" w:lineRule="auto"/>
        <w:ind w:firstLine="422" w:firstLineChars="200"/>
        <w:rPr>
          <w:rFonts w:hint="eastAsia" w:ascii="宋体" w:hAnsi="宋体" w:cs="宋体"/>
          <w:b/>
          <w:bCs/>
          <w:szCs w:val="21"/>
        </w:rPr>
      </w:pPr>
      <w:r>
        <w:rPr>
          <w:rFonts w:hint="eastAsia" w:ascii="宋体" w:hAnsi="宋体" w:cs="宋体"/>
          <w:b/>
          <w:bCs/>
          <w:szCs w:val="21"/>
          <w:lang w:val="en-US" w:eastAsia="zh-CN"/>
        </w:rPr>
        <w:t>2</w:t>
      </w:r>
      <w:r>
        <w:rPr>
          <w:rFonts w:hint="eastAsia" w:ascii="宋体" w:hAnsi="宋体" w:cs="宋体"/>
          <w:b/>
          <w:bCs/>
          <w:szCs w:val="21"/>
        </w:rPr>
        <w:t>.具有良好的商业信誉和健全的财务会计制度：</w:t>
      </w:r>
    </w:p>
    <w:p w14:paraId="1CADAF68">
      <w:pPr>
        <w:spacing w:line="360" w:lineRule="auto"/>
        <w:ind w:firstLine="420"/>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1根据《财政部关于在政府采购活动中查询及使用信用记录有关问题的通知-财库〔2016〕125号》相关要求，对被列入失信被执行人、重大税收违法失信主体、政府采购严重违法失信行为记录名单之一的供应商拒绝其参与本次政府采购活动。（查询结果以采购人、采购代理机构查询结果为准，采购人或采购代理机构在响应文件提交截止时间前将通过“信用中国”网站(www.creditchina.gov.cn)和中国政府采购网（www.ccgp.gov.cn）查询供应商信用记录，上述网站信用信息查询结果的网页截图或网页打印稿作为证据留存）；</w:t>
      </w:r>
      <w:r>
        <w:rPr>
          <w:rFonts w:hint="eastAsia" w:ascii="宋体" w:hAnsi="宋体" w:cs="宋体"/>
          <w:b/>
        </w:rPr>
        <w:t>（此部分不需要供应商提供证明材料）</w:t>
      </w:r>
    </w:p>
    <w:p w14:paraId="6837BFA8">
      <w:pPr>
        <w:spacing w:line="360" w:lineRule="auto"/>
        <w:ind w:firstLine="420" w:firstLineChars="200"/>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.2</w:t>
      </w:r>
      <w:r>
        <w:rPr>
          <w:rFonts w:hint="eastAsia" w:ascii="宋体" w:hAnsi="宋体" w:cs="宋体"/>
          <w:szCs w:val="21"/>
          <w:lang w:eastAsia="zh-CN"/>
        </w:rPr>
        <w:t>供应商可根据自身情况提供以下3种任意一种证明材料，若供应商成立时间短，不足以出具经审计的财务审计报告的供应商，可根据自身情况从（2）（3）中选择任意一种提供：（1）提供近三年（2023年、2024年、2025年）任意一年度经第三方审计的财务报告及报表，报表至少应包括资产负债表、利润表（损益表）、现金流量表、所有者权益变动表及附注，执行小企业会计准则的供应商可不提供所有者权益变动表；（2）可提供自响应文件提交截止时间前三个月内开户银行出具的资信证明；（3）可提供财政部门认可的政府采购专业担保机构对供应商进行资信审查后出具的投标担保函</w:t>
      </w:r>
      <w:r>
        <w:rPr>
          <w:rFonts w:hint="eastAsia" w:ascii="宋体" w:hAnsi="宋体" w:cs="宋体"/>
          <w:szCs w:val="21"/>
        </w:rPr>
        <w:t>。</w:t>
      </w:r>
      <w:r>
        <w:rPr>
          <w:rFonts w:hint="eastAsia" w:ascii="宋体" w:hAnsi="宋体" w:cs="宋体"/>
          <w:b/>
          <w:bCs/>
        </w:rPr>
        <w:t>（提供</w:t>
      </w:r>
      <w:r>
        <w:rPr>
          <w:rFonts w:hint="eastAsia" w:ascii="宋体" w:hAnsi="宋体" w:cs="宋体"/>
          <w:b/>
          <w:bCs/>
          <w:lang w:eastAsia="zh-CN"/>
        </w:rPr>
        <w:t>扫描件</w:t>
      </w:r>
      <w:r>
        <w:rPr>
          <w:rFonts w:hint="eastAsia" w:ascii="宋体" w:hAnsi="宋体" w:cs="宋体"/>
          <w:b/>
          <w:bCs/>
        </w:rPr>
        <w:t>）</w:t>
      </w:r>
    </w:p>
    <w:p w14:paraId="6E5C0149">
      <w:pPr>
        <w:numPr>
          <w:ilvl w:val="0"/>
          <w:numId w:val="0"/>
        </w:numPr>
        <w:spacing w:line="360" w:lineRule="auto"/>
        <w:ind w:firstLine="422" w:firstLineChars="200"/>
        <w:rPr>
          <w:rFonts w:hint="eastAsia" w:ascii="宋体" w:hAnsi="宋体" w:cs="宋体"/>
          <w:b/>
          <w:bCs/>
        </w:rPr>
      </w:pPr>
      <w:r>
        <w:rPr>
          <w:rFonts w:hint="eastAsia" w:ascii="宋体" w:hAnsi="宋体" w:cs="宋体" w:eastAsiaTheme="minorEastAsia"/>
          <w:b/>
          <w:bCs/>
          <w:kern w:val="2"/>
          <w:sz w:val="21"/>
          <w:szCs w:val="24"/>
          <w:lang w:val="en-US" w:eastAsia="zh-CN" w:bidi="ar-SA"/>
        </w:rPr>
        <w:t>3.</w:t>
      </w:r>
      <w:r>
        <w:rPr>
          <w:rFonts w:hint="eastAsia" w:ascii="宋体" w:hAnsi="宋体" w:cs="宋体"/>
          <w:b/>
          <w:bCs/>
          <w:szCs w:val="21"/>
        </w:rPr>
        <w:t>具有履行合同所必需的设备和专业技术能力：</w:t>
      </w:r>
      <w:r>
        <w:rPr>
          <w:rFonts w:hint="eastAsia" w:ascii="宋体" w:hAnsi="宋体" w:cs="宋体"/>
          <w:szCs w:val="21"/>
        </w:rPr>
        <w:t>供应商须提供具有履行合同所必需的设备和专业技术能力证明材料或承诺书。</w:t>
      </w:r>
      <w:r>
        <w:rPr>
          <w:rFonts w:hint="eastAsia" w:ascii="宋体" w:hAnsi="宋体" w:cs="宋体"/>
          <w:b/>
          <w:bCs/>
        </w:rPr>
        <w:t>（提供证明材料</w:t>
      </w:r>
      <w:r>
        <w:rPr>
          <w:rFonts w:hint="eastAsia" w:ascii="宋体" w:hAnsi="宋体" w:cs="宋体"/>
          <w:b/>
          <w:bCs/>
          <w:lang w:eastAsia="zh-CN"/>
        </w:rPr>
        <w:t>扫描件</w:t>
      </w:r>
      <w:r>
        <w:rPr>
          <w:rFonts w:hint="eastAsia" w:ascii="宋体" w:hAnsi="宋体" w:cs="宋体"/>
          <w:b/>
          <w:bCs/>
        </w:rPr>
        <w:t>或承诺书）</w:t>
      </w:r>
    </w:p>
    <w:p w14:paraId="6CFDB2FA">
      <w:pPr>
        <w:numPr>
          <w:ilvl w:val="0"/>
          <w:numId w:val="0"/>
        </w:numPr>
        <w:spacing w:line="360" w:lineRule="auto"/>
        <w:ind w:firstLine="422" w:firstLineChars="200"/>
        <w:rPr>
          <w:rFonts w:hint="default" w:ascii="宋体" w:hAnsi="宋体" w:cs="宋体" w:eastAsiaTheme="minorEastAsia"/>
          <w:b/>
          <w:bCs/>
          <w:lang w:val="en-US" w:eastAsia="zh-CN"/>
        </w:rPr>
      </w:pPr>
      <w:r>
        <w:rPr>
          <w:rFonts w:hint="eastAsia" w:ascii="宋体" w:hAnsi="宋体" w:cs="宋体"/>
          <w:b/>
          <w:bCs/>
          <w:lang w:val="en-US" w:eastAsia="zh-CN"/>
        </w:rPr>
        <w:t>4.供应商需提供近三年内相似业绩至少1个。</w:t>
      </w:r>
    </w:p>
    <w:p w14:paraId="7022A8C8">
      <w:pPr>
        <w:spacing w:line="360" w:lineRule="auto"/>
        <w:ind w:firstLine="420" w:firstLineChars="200"/>
        <w:rPr>
          <w:rFonts w:hint="eastAsia" w:ascii="宋体" w:hAnsi="宋体" w:cs="宋体"/>
          <w:szCs w:val="21"/>
        </w:rPr>
      </w:pPr>
      <w:r>
        <w:rPr>
          <w:rFonts w:hint="eastAsia" w:ascii="宋体" w:hAnsi="宋体" w:cs="宋体"/>
          <w:szCs w:val="21"/>
          <w:lang w:val="en-US" w:eastAsia="zh-CN"/>
        </w:rPr>
        <w:t>5</w:t>
      </w:r>
      <w:r>
        <w:rPr>
          <w:rFonts w:hint="eastAsia" w:ascii="宋体" w:hAnsi="宋体" w:cs="宋体"/>
          <w:szCs w:val="21"/>
        </w:rPr>
        <w:t>.</w:t>
      </w:r>
      <w:r>
        <w:rPr>
          <w:rFonts w:hint="eastAsia" w:ascii="宋体" w:hAnsi="宋体" w:cs="宋体"/>
          <w:b/>
          <w:bCs/>
          <w:szCs w:val="21"/>
        </w:rPr>
        <w:t>有依法缴纳税收和社会保障资金的良好记录：</w:t>
      </w:r>
    </w:p>
    <w:p w14:paraId="764D95B5">
      <w:pPr>
        <w:spacing w:line="360" w:lineRule="auto"/>
        <w:ind w:firstLine="420" w:firstLineChars="200"/>
        <w:rPr>
          <w:rFonts w:hint="eastAsia" w:ascii="宋体" w:hAnsi="宋体" w:cs="宋体"/>
          <w:szCs w:val="21"/>
        </w:rPr>
      </w:pPr>
      <w:r>
        <w:rPr>
          <w:rFonts w:hint="eastAsia" w:ascii="宋体" w:hAnsi="宋体" w:cs="宋体"/>
          <w:szCs w:val="21"/>
          <w:lang w:val="en-US" w:eastAsia="zh-CN"/>
        </w:rPr>
        <w:t>5</w:t>
      </w:r>
      <w:r>
        <w:rPr>
          <w:rFonts w:hint="eastAsia" w:ascii="宋体" w:hAnsi="宋体" w:cs="宋体"/>
          <w:szCs w:val="21"/>
        </w:rPr>
        <w:t>.1供应商须提供缴税所属时间</w:t>
      </w:r>
      <w:r>
        <w:rPr>
          <w:rFonts w:hint="eastAsia" w:ascii="宋体" w:hAnsi="宋体" w:cs="微软雅黑"/>
          <w:kern w:val="0"/>
          <w:szCs w:val="21"/>
          <w:highlight w:val="none"/>
        </w:rPr>
        <w:t>在本项目提交</w:t>
      </w:r>
      <w:r>
        <w:rPr>
          <w:rFonts w:hint="eastAsia" w:ascii="宋体" w:hAnsi="宋体" w:cs="微软雅黑"/>
          <w:kern w:val="0"/>
          <w:szCs w:val="21"/>
          <w:highlight w:val="none"/>
          <w:lang w:val="en-US" w:eastAsia="zh-CN"/>
        </w:rPr>
        <w:t>响应</w:t>
      </w:r>
      <w:r>
        <w:rPr>
          <w:rFonts w:hint="eastAsia" w:ascii="宋体" w:hAnsi="宋体" w:cs="微软雅黑"/>
          <w:kern w:val="0"/>
          <w:szCs w:val="21"/>
          <w:highlight w:val="none"/>
        </w:rPr>
        <w:t>文件截止时间前一年内任意</w:t>
      </w:r>
      <w:r>
        <w:rPr>
          <w:rFonts w:hint="eastAsia" w:ascii="宋体" w:hAnsi="宋体" w:cs="微软雅黑"/>
          <w:kern w:val="0"/>
          <w:szCs w:val="21"/>
          <w:highlight w:val="none"/>
          <w:lang w:val="en-US" w:eastAsia="zh-CN"/>
        </w:rPr>
        <w:t>1</w:t>
      </w:r>
      <w:r>
        <w:rPr>
          <w:rFonts w:hint="eastAsia" w:ascii="宋体" w:hAnsi="宋体" w:cs="微软雅黑"/>
          <w:kern w:val="0"/>
          <w:szCs w:val="21"/>
          <w:highlight w:val="none"/>
        </w:rPr>
        <w:t>个月</w:t>
      </w:r>
      <w:r>
        <w:rPr>
          <w:rFonts w:hint="eastAsia" w:ascii="宋体" w:hAnsi="宋体" w:cs="宋体"/>
          <w:szCs w:val="21"/>
        </w:rPr>
        <w:t>的税务局税收通用缴款书或银行电子缴税（费）凭证或税务局出具纳税情况的相关证明</w:t>
      </w:r>
      <w:r>
        <w:rPr>
          <w:rFonts w:hint="eastAsia" w:ascii="宋体" w:hAnsi="宋体" w:cs="宋体"/>
          <w:kern w:val="0"/>
          <w:szCs w:val="21"/>
        </w:rPr>
        <w:t>；依法免税的，应提供依法免税的相关证明文件</w:t>
      </w:r>
      <w:r>
        <w:rPr>
          <w:rFonts w:hint="eastAsia" w:ascii="宋体" w:hAnsi="宋体" w:cs="宋体"/>
          <w:szCs w:val="21"/>
        </w:rPr>
        <w:t>；若公司成立不足</w:t>
      </w:r>
      <w:r>
        <w:rPr>
          <w:rFonts w:hint="eastAsia" w:ascii="宋体" w:hAnsi="宋体" w:cs="宋体"/>
          <w:szCs w:val="21"/>
          <w:lang w:val="en-US" w:eastAsia="zh-CN"/>
        </w:rPr>
        <w:t>1</w:t>
      </w:r>
      <w:r>
        <w:rPr>
          <w:rFonts w:ascii="宋体" w:hAnsi="宋体" w:cs="宋体"/>
          <w:szCs w:val="21"/>
        </w:rPr>
        <w:t>个月的，提供相关内容情况说明或证明材料。</w:t>
      </w:r>
      <w:r>
        <w:rPr>
          <w:rFonts w:hint="eastAsia" w:ascii="宋体" w:hAnsi="宋体" w:cs="宋体"/>
          <w:b/>
          <w:bCs/>
        </w:rPr>
        <w:t>（提供</w:t>
      </w:r>
      <w:r>
        <w:rPr>
          <w:rFonts w:hint="eastAsia" w:ascii="宋体" w:hAnsi="宋体" w:cs="宋体"/>
          <w:b/>
          <w:bCs/>
          <w:lang w:eastAsia="zh-CN"/>
        </w:rPr>
        <w:t>扫描件</w:t>
      </w:r>
      <w:r>
        <w:rPr>
          <w:rFonts w:hint="eastAsia" w:ascii="宋体" w:hAnsi="宋体" w:cs="宋体"/>
          <w:b/>
          <w:bCs/>
        </w:rPr>
        <w:t>）</w:t>
      </w:r>
    </w:p>
    <w:p w14:paraId="6369E0D5">
      <w:pPr>
        <w:spacing w:line="360" w:lineRule="auto"/>
        <w:ind w:firstLine="420" w:firstLineChars="200"/>
        <w:rPr>
          <w:rFonts w:hint="eastAsia" w:ascii="宋体" w:hAnsi="宋体" w:cs="宋体"/>
          <w:szCs w:val="21"/>
        </w:rPr>
      </w:pPr>
      <w:r>
        <w:rPr>
          <w:rFonts w:hint="eastAsia" w:ascii="宋体" w:hAnsi="宋体" w:cs="宋体"/>
          <w:szCs w:val="21"/>
          <w:lang w:val="en-US" w:eastAsia="zh-CN"/>
        </w:rPr>
        <w:t>5</w:t>
      </w:r>
      <w:r>
        <w:rPr>
          <w:rFonts w:hint="eastAsia" w:ascii="宋体" w:hAnsi="宋体" w:cs="宋体"/>
          <w:szCs w:val="21"/>
        </w:rPr>
        <w:t>.2供应商须提供缴费所属时间</w:t>
      </w:r>
      <w:r>
        <w:rPr>
          <w:rFonts w:hint="eastAsia" w:ascii="宋体" w:hAnsi="宋体" w:cs="微软雅黑"/>
          <w:kern w:val="0"/>
          <w:szCs w:val="21"/>
          <w:highlight w:val="none"/>
        </w:rPr>
        <w:t>在本项目提交</w:t>
      </w:r>
      <w:r>
        <w:rPr>
          <w:rFonts w:hint="eastAsia" w:ascii="宋体" w:hAnsi="宋体" w:cs="微软雅黑"/>
          <w:kern w:val="0"/>
          <w:szCs w:val="21"/>
          <w:highlight w:val="none"/>
          <w:lang w:val="en-US" w:eastAsia="zh-CN"/>
        </w:rPr>
        <w:t>响应</w:t>
      </w:r>
      <w:r>
        <w:rPr>
          <w:rFonts w:hint="eastAsia" w:ascii="宋体" w:hAnsi="宋体" w:cs="微软雅黑"/>
          <w:kern w:val="0"/>
          <w:szCs w:val="21"/>
          <w:highlight w:val="none"/>
        </w:rPr>
        <w:t>文件截止时间前一年内任意</w:t>
      </w:r>
      <w:r>
        <w:rPr>
          <w:rFonts w:hint="eastAsia" w:ascii="宋体" w:hAnsi="宋体" w:cs="微软雅黑"/>
          <w:kern w:val="0"/>
          <w:szCs w:val="21"/>
          <w:highlight w:val="none"/>
          <w:lang w:val="en-US" w:eastAsia="zh-CN"/>
        </w:rPr>
        <w:t>1</w:t>
      </w:r>
      <w:r>
        <w:rPr>
          <w:rFonts w:hint="eastAsia" w:ascii="宋体" w:hAnsi="宋体" w:cs="微软雅黑"/>
          <w:kern w:val="0"/>
          <w:szCs w:val="21"/>
          <w:highlight w:val="none"/>
        </w:rPr>
        <w:t>个月</w:t>
      </w:r>
      <w:r>
        <w:rPr>
          <w:rFonts w:hint="eastAsia" w:ascii="宋体" w:hAnsi="宋体" w:cs="宋体"/>
          <w:szCs w:val="21"/>
        </w:rPr>
        <w:t>的社会保险费缴款书或银行电子缴税（费）凭证或社保管理部门出具的有效的缴款证明</w:t>
      </w:r>
      <w:r>
        <w:rPr>
          <w:rFonts w:hint="eastAsia" w:ascii="宋体" w:hAnsi="宋体" w:cs="宋体"/>
          <w:kern w:val="0"/>
          <w:szCs w:val="21"/>
        </w:rPr>
        <w:t>；依法免缴的，应提供依法免缴的相关证明文件</w:t>
      </w:r>
      <w:r>
        <w:rPr>
          <w:rFonts w:hint="eastAsia" w:ascii="宋体" w:hAnsi="宋体" w:cs="宋体"/>
          <w:szCs w:val="21"/>
        </w:rPr>
        <w:t>；若公司成立不足</w:t>
      </w:r>
      <w:r>
        <w:rPr>
          <w:rFonts w:hint="eastAsia" w:ascii="宋体" w:hAnsi="宋体" w:cs="宋体"/>
          <w:szCs w:val="21"/>
          <w:lang w:val="en-US" w:eastAsia="zh-CN"/>
        </w:rPr>
        <w:t>1</w:t>
      </w:r>
      <w:r>
        <w:rPr>
          <w:rFonts w:ascii="宋体" w:hAnsi="宋体" w:cs="宋体"/>
          <w:szCs w:val="21"/>
        </w:rPr>
        <w:t>个月的，提供相关内容情况说明或证明材料。</w:t>
      </w:r>
      <w:r>
        <w:rPr>
          <w:rFonts w:hint="eastAsia" w:ascii="宋体" w:hAnsi="宋体" w:cs="宋体"/>
          <w:b/>
          <w:bCs/>
        </w:rPr>
        <w:t>（提供</w:t>
      </w:r>
      <w:r>
        <w:rPr>
          <w:rFonts w:hint="eastAsia" w:ascii="宋体" w:hAnsi="宋体" w:cs="宋体"/>
          <w:b/>
          <w:bCs/>
          <w:lang w:eastAsia="zh-CN"/>
        </w:rPr>
        <w:t>扫描件</w:t>
      </w:r>
      <w:r>
        <w:rPr>
          <w:rFonts w:hint="eastAsia" w:ascii="宋体" w:hAnsi="宋体" w:cs="宋体"/>
          <w:b/>
          <w:bCs/>
        </w:rPr>
        <w:t>）</w:t>
      </w:r>
    </w:p>
    <w:p w14:paraId="004B5EDF">
      <w:pPr>
        <w:spacing w:line="360" w:lineRule="auto"/>
        <w:ind w:firstLine="420" w:firstLineChars="200"/>
        <w:rPr>
          <w:rFonts w:hint="eastAsia" w:ascii="宋体" w:hAnsi="宋体" w:cs="宋体"/>
          <w:szCs w:val="21"/>
        </w:rPr>
      </w:pPr>
      <w:r>
        <w:rPr>
          <w:rFonts w:hint="eastAsia" w:ascii="宋体" w:hAnsi="宋体" w:cs="宋体"/>
          <w:szCs w:val="21"/>
          <w:lang w:val="en-US" w:eastAsia="zh-CN"/>
        </w:rPr>
        <w:t>6</w:t>
      </w:r>
      <w:r>
        <w:rPr>
          <w:rFonts w:hint="eastAsia" w:ascii="宋体" w:hAnsi="宋体" w:cs="宋体"/>
          <w:szCs w:val="21"/>
        </w:rPr>
        <w:t>.</w:t>
      </w:r>
      <w:r>
        <w:rPr>
          <w:rFonts w:hint="eastAsia" w:ascii="宋体" w:hAnsi="宋体" w:cs="宋体"/>
          <w:b/>
          <w:bCs/>
          <w:szCs w:val="21"/>
        </w:rPr>
        <w:t>参加本项目活动前三年内，在经营活动中没有重大违法记录</w:t>
      </w:r>
      <w:r>
        <w:rPr>
          <w:rFonts w:hint="eastAsia" w:ascii="宋体" w:hAnsi="宋体" w:cs="宋体"/>
          <w:szCs w:val="21"/>
        </w:rPr>
        <w:t>（重大违法记录，是指供应商因违法经营受到刑事处罚或者责令停产停业、吊销许可证或者执照、较大数额罚款等行政处罚），提供承诺书。</w:t>
      </w:r>
      <w:r>
        <w:rPr>
          <w:rFonts w:hint="eastAsia" w:ascii="宋体" w:hAnsi="宋体" w:cs="宋体"/>
          <w:b/>
          <w:bCs/>
        </w:rPr>
        <w:t>（提供承诺书、格式自拟）</w:t>
      </w:r>
    </w:p>
    <w:p w14:paraId="2C2E061C">
      <w:pPr>
        <w:spacing w:line="360" w:lineRule="auto"/>
        <w:ind w:firstLine="420" w:firstLineChars="200"/>
        <w:rPr>
          <w:rFonts w:hint="eastAsia" w:ascii="宋体" w:hAnsi="宋体" w:cs="宋体"/>
          <w:szCs w:val="21"/>
        </w:rPr>
      </w:pPr>
      <w:r>
        <w:rPr>
          <w:rFonts w:hint="eastAsia" w:ascii="宋体" w:hAnsi="宋体" w:cs="宋体"/>
          <w:szCs w:val="21"/>
          <w:lang w:val="en-US" w:eastAsia="zh-CN"/>
        </w:rPr>
        <w:t>7.</w:t>
      </w:r>
      <w:r>
        <w:rPr>
          <w:rFonts w:hint="eastAsia" w:ascii="宋体" w:hAnsi="宋体" w:cs="宋体"/>
          <w:b/>
          <w:bCs/>
          <w:szCs w:val="21"/>
        </w:rPr>
        <w:t>法律、行政法规规定的其他条件：</w:t>
      </w:r>
    </w:p>
    <w:p w14:paraId="18B9EB62">
      <w:pPr>
        <w:spacing w:line="360" w:lineRule="auto"/>
        <w:ind w:firstLine="420" w:firstLineChars="200"/>
        <w:rPr>
          <w:rFonts w:hint="eastAsia" w:ascii="宋体" w:hAnsi="宋体" w:cs="宋体"/>
          <w:szCs w:val="21"/>
        </w:rPr>
      </w:pPr>
      <w:r>
        <w:rPr>
          <w:rFonts w:hint="eastAsia" w:ascii="宋体" w:hAnsi="宋体" w:cs="宋体"/>
          <w:szCs w:val="21"/>
          <w:lang w:val="en-US" w:eastAsia="zh-CN"/>
        </w:rPr>
        <w:t>7</w:t>
      </w:r>
      <w:r>
        <w:rPr>
          <w:rFonts w:hint="eastAsia" w:ascii="宋体" w:hAnsi="宋体" w:cs="宋体"/>
          <w:szCs w:val="21"/>
        </w:rPr>
        <w:t>.1法定代表人或单位负责人为同一人或者存在直接控股、管理关系的不同供应商，不得同时参加本项目的磋商；</w:t>
      </w:r>
      <w:r>
        <w:rPr>
          <w:rFonts w:hint="eastAsia" w:ascii="宋体" w:hAnsi="宋体" w:cs="宋体"/>
          <w:b/>
          <w:bCs/>
        </w:rPr>
        <w:t>（提供承诺书、格式自拟）</w:t>
      </w:r>
    </w:p>
    <w:p w14:paraId="48BEC8F9">
      <w:pPr>
        <w:spacing w:line="360" w:lineRule="auto"/>
        <w:ind w:firstLine="420" w:firstLineChars="200"/>
        <w:rPr>
          <w:rFonts w:hint="eastAsia" w:ascii="宋体" w:hAnsi="宋体" w:cs="宋体"/>
          <w:b/>
          <w:bCs/>
        </w:rPr>
      </w:pPr>
      <w:r>
        <w:rPr>
          <w:rFonts w:hint="eastAsia" w:ascii="宋体" w:hAnsi="宋体" w:cs="宋体"/>
          <w:szCs w:val="21"/>
          <w:lang w:val="en-US" w:eastAsia="zh-CN"/>
        </w:rPr>
        <w:t>7</w:t>
      </w:r>
      <w:r>
        <w:rPr>
          <w:rFonts w:hint="eastAsia" w:ascii="宋体" w:hAnsi="宋体" w:cs="宋体"/>
          <w:szCs w:val="21"/>
        </w:rPr>
        <w:t>.2为本项目提供整体设计、规范编制或者项目管理、监理、检测等服务的供应商不得参与本项目磋商。</w:t>
      </w:r>
      <w:r>
        <w:rPr>
          <w:rFonts w:hint="eastAsia" w:ascii="宋体" w:hAnsi="宋体" w:cs="宋体"/>
          <w:b/>
          <w:bCs/>
        </w:rPr>
        <w:t>（提供承诺书、格式自拟）</w:t>
      </w:r>
    </w:p>
    <w:p w14:paraId="6EC51D20">
      <w:pPr>
        <w:numPr>
          <w:ilvl w:val="0"/>
          <w:numId w:val="0"/>
        </w:numPr>
        <w:spacing w:line="360" w:lineRule="auto"/>
        <w:ind w:firstLine="422" w:firstLineChars="200"/>
        <w:rPr>
          <w:rFonts w:hint="default"/>
          <w:lang w:val="en-US" w:eastAsia="zh-CN"/>
        </w:rPr>
      </w:pPr>
      <w:r>
        <w:rPr>
          <w:rFonts w:hint="eastAsia" w:ascii="宋体" w:hAnsi="宋体" w:eastAsia="宋体" w:cs="宋体"/>
          <w:b/>
          <w:bCs/>
          <w:kern w:val="2"/>
          <w:sz w:val="21"/>
          <w:szCs w:val="24"/>
          <w:lang w:val="en-US" w:eastAsia="zh-CN" w:bidi="ar-SA"/>
        </w:rPr>
        <w:t>8.</w:t>
      </w:r>
      <w:r>
        <w:rPr>
          <w:rFonts w:hint="eastAsia" w:ascii="宋体" w:hAnsi="宋体" w:cs="宋体"/>
          <w:b/>
          <w:bCs/>
          <w:lang w:val="en-US" w:eastAsia="zh-CN"/>
        </w:rPr>
        <w:t>特定要求</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1"/>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5E9EA6"/>
    <w:multiLevelType w:val="singleLevel"/>
    <w:tmpl w:val="FE5E9EA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DFFB659"/>
    <w:rsid w:val="098625BC"/>
    <w:rsid w:val="0B0277A8"/>
    <w:rsid w:val="319B5212"/>
    <w:rsid w:val="33747E76"/>
    <w:rsid w:val="441F7DFF"/>
    <w:rsid w:val="5352565D"/>
    <w:rsid w:val="FDFFB6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 w:type="character" w:customStyle="1" w:styleId="5">
    <w:name w:val="font41"/>
    <w:basedOn w:val="3"/>
    <w:qFormat/>
    <w:uiPriority w:val="0"/>
    <w:rPr>
      <w:rFonts w:ascii="宋体" w:hAnsi="宋体" w:eastAsia="宋体" w:cs="宋体"/>
      <w:color w:val="000000"/>
      <w:sz w:val="12"/>
      <w:szCs w:val="1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1699</Words>
  <Characters>1816</Characters>
  <Lines>0</Lines>
  <Paragraphs>0</Paragraphs>
  <TotalTime>14</TotalTime>
  <ScaleCrop>false</ScaleCrop>
  <LinksUpToDate>false</LinksUpToDate>
  <CharactersWithSpaces>1819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2026-08-24T20:18:00Z</dcterms:created>
  <dc:creator>黛琳1419235401</dc:creator>
  <cp:lastModifiedBy>谌振宇</cp:lastModifiedBy>
  <dcterms:modified xsi:type="dcterms:W3CDTF">2026-08-28T01:57:58Z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B95A0E9E172F4799A34223B1B54B1C6A_13</vt:lpwstr>
  </property>
  <property fmtid="{D5CDD505-2E9C-101B-9397-08002B2CF9AE}" pid="4" name="KSOTemplateDocerSaveRecord">
    <vt:lpwstr>eyJoZGlkIjoiMjNmZWI2OGJhMTJkM2ViODE3NTFkY2Q5NzAwMDBmN2UiLCJ1c2VySWQiOiIyNzMwMjIzOCJ9</vt:lpwstr>
  </property>
</Properties>
</file>