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vertAlign w:val="baseline"/>
          <w:lang w:val="en-US" w:eastAsia="zh-CN" w:bidi="ar"/>
        </w:rPr>
        <w:t>凭证装订服务采购参数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 w:line="15" w:lineRule="atLeast"/>
        <w:ind w:left="0" w:right="0" w:firstLine="0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一、服务内容及范围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1.服务范围：会计凭证、记账凭证、原始单据及其他财务档案的整理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、加盖签名章、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装订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val="en-US" w:eastAsia="zh-CN"/>
        </w:rPr>
        <w:t>2.装订数量：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eastAsia="zh-CN"/>
        </w:rPr>
        <w:t>全年凭证装订量约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val="en-US" w:eastAsia="zh-CN"/>
        </w:rPr>
        <w:t>280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eastAsia="zh-CN"/>
        </w:rPr>
        <w:t>册（疾控中心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val="en-US" w:eastAsia="zh-CN"/>
        </w:rPr>
        <w:t>200册，技服中心80册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eastAsia="zh-CN"/>
        </w:rPr>
        <w:t>）；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eastAsia="zh-CN"/>
        </w:rPr>
        <w:t>注：疾控中心和技服中心分别报价、分别签订合同。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.服务周期：按月提供定期装订服务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.交付标准：成册凭证封面信息完整、脊背标签清晰、页码连续、装订牢固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 w:line="15" w:lineRule="atLeast"/>
        <w:ind w:left="0" w:right="0" w:firstLine="0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二、服务质量控制要求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装订质量标准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采用专业凭证装订机，装订牢固无松动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封面及脊背信息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eastAsia="zh-CN"/>
        </w:rPr>
        <w:t>填写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准确完整（含期间、凭证号范围、册号等）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凭证排列整齐，无错页、漏页、倒页现象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每册厚度均匀，单册不超过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</w:rPr>
        <w:t>5厘米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过程控制要求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提供装订前整理方案，经确认后执行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每批次装订需经抽检（抽检比例不低于10%）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设立质量监督专员，对装订全程进行监督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每月提交服务质量报告，含差错统计及改进措施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3.</w:t>
      </w:r>
      <w:r>
        <w:rPr>
          <w:rStyle w:val="8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验收标准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采购方按批次验收，不合格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退回重装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验收合格后双方签署交接清单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 w:line="15" w:lineRule="atLeast"/>
        <w:ind w:left="0" w:right="0" w:firstLine="0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三、保密条款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1.服务方须与涉密人员签订保密协议，承诺不泄露凭证涉及的经营数据、财务信息等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2.装订场所须具备防盗、防火设施，非授权人员不得进入操作区域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3.废弃底稿、错印资料须现场销毁，不得带离工作场所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4.服务期满后所有电子数据需格式化处理，书面交接记录留存备查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 w:line="15" w:lineRule="atLeast"/>
        <w:ind w:left="0" w:right="0" w:firstLine="0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四、服务响应要求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1.常规订单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个工作日内完成装订交付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2.设立专人对接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3.提供免费返工服务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</w:rPr>
        <w:t>，对质量问题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  <w:lang w:val="en-US" w:eastAsia="zh-CN"/>
        </w:rPr>
        <w:t>的次月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none"/>
          <w:shd w:val="clear" w:fill="FFFFFF"/>
          <w:vertAlign w:val="baseline"/>
        </w:rPr>
        <w:t>内整改完成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lang w:eastAsia="zh-CN"/>
        </w:rPr>
        <w:tab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 w:line="15" w:lineRule="atLeast"/>
        <w:ind w:left="0" w:right="0" w:firstLine="0"/>
        <w:textAlignment w:val="baseline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五、其他条款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1.报价需包含材料费、人工费、运输费等全部费用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  <w:t>2.服务方需提供营业执照及相关资质证明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  <w:lang w:eastAsia="zh-CN"/>
        </w:rPr>
        <w:t>，</w:t>
      </w: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-2"/>
          <w:sz w:val="28"/>
          <w:szCs w:val="28"/>
          <w:highlight w:val="yellow"/>
          <w:shd w:val="clear" w:fill="FFFFFF"/>
          <w:vertAlign w:val="baseline"/>
          <w:lang w:eastAsia="zh-CN"/>
        </w:rPr>
        <w:t>优先考虑公司在呈贡的</w:t>
      </w:r>
      <w:bookmarkEnd w:id="0"/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A3"/>
    <w:rsid w:val="02457AAB"/>
    <w:rsid w:val="03117DEA"/>
    <w:rsid w:val="03315CCB"/>
    <w:rsid w:val="03E577E3"/>
    <w:rsid w:val="069148EE"/>
    <w:rsid w:val="089E6732"/>
    <w:rsid w:val="091614C9"/>
    <w:rsid w:val="092B5AFC"/>
    <w:rsid w:val="092E279E"/>
    <w:rsid w:val="0A3E14FB"/>
    <w:rsid w:val="0AD0183C"/>
    <w:rsid w:val="0D213998"/>
    <w:rsid w:val="0DA306EE"/>
    <w:rsid w:val="0E0D6AA9"/>
    <w:rsid w:val="0F904B7E"/>
    <w:rsid w:val="105D2AD6"/>
    <w:rsid w:val="11584002"/>
    <w:rsid w:val="14511761"/>
    <w:rsid w:val="18045CA3"/>
    <w:rsid w:val="18640C92"/>
    <w:rsid w:val="18AC6102"/>
    <w:rsid w:val="1AB764FE"/>
    <w:rsid w:val="1AD02CEB"/>
    <w:rsid w:val="1C4E4027"/>
    <w:rsid w:val="1C5B4184"/>
    <w:rsid w:val="1F9F66E8"/>
    <w:rsid w:val="1FBC791F"/>
    <w:rsid w:val="204E750E"/>
    <w:rsid w:val="20733ECA"/>
    <w:rsid w:val="213B0FD8"/>
    <w:rsid w:val="215757C2"/>
    <w:rsid w:val="23206FB3"/>
    <w:rsid w:val="233200D8"/>
    <w:rsid w:val="248C7503"/>
    <w:rsid w:val="25F162C6"/>
    <w:rsid w:val="27351F95"/>
    <w:rsid w:val="28A91541"/>
    <w:rsid w:val="29156672"/>
    <w:rsid w:val="29F848D3"/>
    <w:rsid w:val="2A4D7461"/>
    <w:rsid w:val="2AAC24ED"/>
    <w:rsid w:val="2B01079C"/>
    <w:rsid w:val="2B136138"/>
    <w:rsid w:val="2B251335"/>
    <w:rsid w:val="2C191269"/>
    <w:rsid w:val="2CAB524A"/>
    <w:rsid w:val="2CBB6EF5"/>
    <w:rsid w:val="2F22468B"/>
    <w:rsid w:val="31A737E8"/>
    <w:rsid w:val="32C03C2B"/>
    <w:rsid w:val="34160D04"/>
    <w:rsid w:val="349260CF"/>
    <w:rsid w:val="34ED6FC6"/>
    <w:rsid w:val="35E75790"/>
    <w:rsid w:val="363F7285"/>
    <w:rsid w:val="37306241"/>
    <w:rsid w:val="37520C43"/>
    <w:rsid w:val="3A624E56"/>
    <w:rsid w:val="3B387B06"/>
    <w:rsid w:val="3CC3038E"/>
    <w:rsid w:val="3E0076FB"/>
    <w:rsid w:val="3E636F2A"/>
    <w:rsid w:val="3E844D20"/>
    <w:rsid w:val="3F9A20D3"/>
    <w:rsid w:val="3FC02896"/>
    <w:rsid w:val="41BE546F"/>
    <w:rsid w:val="42012A59"/>
    <w:rsid w:val="43FC7E89"/>
    <w:rsid w:val="44EE43A5"/>
    <w:rsid w:val="44FC58B9"/>
    <w:rsid w:val="45357ED5"/>
    <w:rsid w:val="471425D5"/>
    <w:rsid w:val="49E12138"/>
    <w:rsid w:val="4A160E07"/>
    <w:rsid w:val="4A1C7526"/>
    <w:rsid w:val="4A2B13A1"/>
    <w:rsid w:val="4C844769"/>
    <w:rsid w:val="4CF36E9F"/>
    <w:rsid w:val="4FA06166"/>
    <w:rsid w:val="526351F9"/>
    <w:rsid w:val="5395189E"/>
    <w:rsid w:val="53E74A11"/>
    <w:rsid w:val="579F1641"/>
    <w:rsid w:val="581B3B6A"/>
    <w:rsid w:val="583B4C9B"/>
    <w:rsid w:val="5A594E59"/>
    <w:rsid w:val="5D292B67"/>
    <w:rsid w:val="5D774E64"/>
    <w:rsid w:val="5F9A3865"/>
    <w:rsid w:val="601671F1"/>
    <w:rsid w:val="60C555D4"/>
    <w:rsid w:val="60D475DE"/>
    <w:rsid w:val="61B57523"/>
    <w:rsid w:val="62CF1EB7"/>
    <w:rsid w:val="62DA6F66"/>
    <w:rsid w:val="646E75D0"/>
    <w:rsid w:val="64BE3BDE"/>
    <w:rsid w:val="65D1744C"/>
    <w:rsid w:val="66D26C8F"/>
    <w:rsid w:val="675905B8"/>
    <w:rsid w:val="6868145A"/>
    <w:rsid w:val="68E1201D"/>
    <w:rsid w:val="69461D42"/>
    <w:rsid w:val="6A740236"/>
    <w:rsid w:val="6B80746E"/>
    <w:rsid w:val="6F065469"/>
    <w:rsid w:val="715470ED"/>
    <w:rsid w:val="732E3907"/>
    <w:rsid w:val="733A3E96"/>
    <w:rsid w:val="73830236"/>
    <w:rsid w:val="77236D57"/>
    <w:rsid w:val="78D81144"/>
    <w:rsid w:val="7998727E"/>
    <w:rsid w:val="7C443E6F"/>
    <w:rsid w:val="7DE0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2023-08-17T09:22:00Z</dcterms:created>
  <dc:creator>Administrator</dc:creator>
  <cp:lastModifiedBy>''</cp:lastModifiedBy>
  <dcterms:modified xsi:type="dcterms:W3CDTF">2025-12-16T06:31:20Z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C3FA704F3B574DC9BA73547AA9F62398</vt:lpwstr>
  </property>
</Properties>
</file>