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云南省疾病预防控制中心采购计划表</w:t>
      </w:r>
    </w:p>
    <w:p>
      <w:pPr>
        <w:spacing w:line="600" w:lineRule="exact"/>
        <w:jc w:val="center"/>
        <w:rPr>
          <w:rFonts w:hint="eastAsia" w:ascii="宋体" w:hAnsi="宋体" w:cs="宋体"/>
          <w:kern w:val="0"/>
          <w:sz w:val="44"/>
          <w:szCs w:val="44"/>
        </w:rPr>
      </w:pPr>
    </w:p>
    <w:tbl>
      <w:tblPr>
        <w:tblStyle w:val="3"/>
        <w:tblW w:w="13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74"/>
        <w:gridCol w:w="2274"/>
        <w:gridCol w:w="2982"/>
        <w:gridCol w:w="690"/>
        <w:gridCol w:w="1005"/>
        <w:gridCol w:w="1087"/>
        <w:gridCol w:w="144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491" w:type="dxa"/>
            <w:gridSpan w:val="3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/>
              <w:ind w:firstLine="360" w:firstLineChars="1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采购部门：性艾所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经办人：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曾志君</w:t>
            </w:r>
          </w:p>
        </w:tc>
        <w:tc>
          <w:tcPr>
            <w:tcW w:w="3097" w:type="dxa"/>
            <w:gridSpan w:val="2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日期：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bookmarkStart w:id="0" w:name="OLE_LINK1" w:colFirst="0" w:colLast="7"/>
            <w:r>
              <w:rPr>
                <w:rFonts w:hint="default" w:ascii="Times New Roman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名称 </w:t>
            </w:r>
          </w:p>
        </w:tc>
        <w:tc>
          <w:tcPr>
            <w:tcW w:w="52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规格、技术参数、性能要求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数量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计量单位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预算单价（元）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预算总金额（元）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交货地点/备注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HIV耐药基因捕获建库测序反应通用试剂套装（24人份）</w:t>
            </w:r>
          </w:p>
        </w:tc>
        <w:tc>
          <w:tcPr>
            <w:tcW w:w="5256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适用性：HIV病毒样本的病毒捕获和高通量测序建库；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样本量：24样本；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灵敏度：低至1ng核酸；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试剂形式：整合试剂，涵盖全基因组逆转录、PCR扩增、文库构建等病毒测序相关的全部流程</w:t>
            </w:r>
            <w:r>
              <w:rPr>
                <w:rFonts w:hint="default"/>
                <w:lang w:val="en-US" w:eastAsia="zh-CN"/>
              </w:rPr>
              <w:t>所需试剂</w:t>
            </w:r>
            <w:r>
              <w:rPr>
                <w:rFonts w:hint="default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建库原理：酶切法建库，无需任何核酸打断设备；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文库构建类型：涵盖小基因组、PCR扩增、质粒、微生物基因组、串联扩增子、双联cDNA和单细胞RNA-Seq等测序文库构建；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文库制备流程：标记基因组DNA、扩增、纯化、标准化、文库混合；</w:t>
            </w:r>
          </w:p>
          <w:p>
            <w:pPr>
              <w:widowControl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8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default"/>
              </w:rPr>
              <w:t>兼容同厂家的HIV分析软件，自动分型和耐药基因位点注释；</w:t>
            </w:r>
          </w:p>
          <w:p>
            <w:pPr>
              <w:widowControl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9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default"/>
              </w:rPr>
              <w:t>带病原微生物样本的高通量测序序列标签；</w:t>
            </w:r>
          </w:p>
          <w:p>
            <w:pPr>
              <w:widowControl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default"/>
              </w:rPr>
              <w:t>试剂盒提供适配qubit定量设备的试剂耗材和纯化磁珠；</w:t>
            </w:r>
          </w:p>
          <w:p>
            <w:pPr>
              <w:widowControl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default"/>
              </w:rPr>
              <w:t>测序试剂盒：自动化双端或自动化单端测序；</w:t>
            </w:r>
          </w:p>
          <w:p>
            <w:pPr>
              <w:widowControl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default"/>
              </w:rPr>
              <w:t>测序读长：2*150bp；Reads数：≥1500万条；</w:t>
            </w:r>
          </w:p>
          <w:p>
            <w:pPr>
              <w:widowControl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default"/>
              </w:rPr>
              <w:t>适用机型：illumina测序平台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盒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52950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52950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病毒核酸提取试剂</w:t>
            </w:r>
          </w:p>
        </w:tc>
        <w:tc>
          <w:tcPr>
            <w:tcW w:w="5256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适用于全血、血清、血浆、拭子等样本病毒DNA或RNA提取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适配天隆GeneRotex96全自动核酸提取仪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规格≥64人份/盒</w:t>
            </w:r>
          </w:p>
          <w:p>
            <w:pPr>
              <w:pStyle w:val="2"/>
              <w:rPr>
                <w:rFonts w:hint="default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盒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860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8600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Ex taq 酶</w:t>
            </w:r>
          </w:p>
        </w:tc>
        <w:tc>
          <w:tcPr>
            <w:tcW w:w="5256" w:type="dxa"/>
            <w:gridSpan w:val="2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包含Ex Taq，10×Ex Taq Buffer (20 mM Mg2+ plus)，dNTP Mixture 等组分，为非预混形式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包装规格250U或50微升体系200次。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包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160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1600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56" w:type="dxa"/>
            <w:gridSpan w:val="2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63150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（备注：此表由采购申请部门填写，必须作为经费请示附件。）</w:t>
      </w:r>
    </w:p>
    <w:p>
      <w:pPr>
        <w:jc w:val="left"/>
        <w:rPr>
          <w:rFonts w:hint="eastAsia" w:ascii="宋体" w:hAnsi="宋体" w:cs="宋体"/>
          <w:szCs w:val="21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3CB9E"/>
    <w:multiLevelType w:val="singleLevel"/>
    <w:tmpl w:val="8DB3CB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B4DC2B"/>
    <w:multiLevelType w:val="singleLevel"/>
    <w:tmpl w:val="3DB4DC2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03729A4"/>
    <w:multiLevelType w:val="singleLevel"/>
    <w:tmpl w:val="703729A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DZjZDhmMDU5ZGE5MTcyNzA4ZGE5OTJjODYyNGUifQ=="/>
  </w:docVars>
  <w:rsids>
    <w:rsidRoot w:val="32387EDC"/>
    <w:rsid w:val="32387EDC"/>
    <w:rsid w:val="4683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2025-10-21T01:21:00Z</dcterms:created>
  <dc:creator>''</dc:creator>
  <cp:lastModifiedBy>''</cp:lastModifiedBy>
  <dcterms:modified xsi:type="dcterms:W3CDTF">2025-10-21T01:22:31Z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47E8E449A993415EBB332761CFF1D3D1_11</vt:lpwstr>
  </property>
</Properties>
</file>