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E35A">
      <w:pPr>
        <w:pStyle w:val="6"/>
        <w:rPr>
          <w:rFonts w:hint="eastAsia"/>
        </w:rPr>
      </w:pPr>
      <w:bookmarkStart w:id="0" w:name="_Toc26927"/>
      <w:r>
        <w:rPr>
          <w:rFonts w:hint="eastAsia"/>
        </w:rPr>
        <w:t>项目内容简介</w:t>
      </w:r>
      <w:bookmarkEnd w:id="0"/>
    </w:p>
    <w:p w14:paraId="5171C5D1">
      <w:pPr>
        <w:spacing w:line="360" w:lineRule="auto"/>
        <w:ind w:firstLine="560" w:firstLineChars="200"/>
        <w:rPr>
          <w:rFonts w:eastAsia="方正仿宋_GBK"/>
          <w:sz w:val="28"/>
          <w:szCs w:val="28"/>
        </w:rPr>
      </w:pPr>
      <w:r>
        <w:rPr>
          <w:rFonts w:hint="eastAsia" w:eastAsia="方正仿宋_GBK"/>
          <w:sz w:val="28"/>
          <w:szCs w:val="28"/>
        </w:rPr>
        <w:t>项目总体服务内容为机房运维服务，主要包括：1.综合布线系统运维服务。主要内容为对综合布线的检查和调整。2.强电供电系统运维服务。主要内容对供电、UPS等检查。3.机房工程系统服务。主要内容为检测机房天花、地板、墙面、玻璃隔断、照明、门等各部分的使用情况，发现问题及时解决，协调因需求变化而进行的布局调整。4.空调系统。主要内容为对机房4台空调备件全包的运维服务。5.服务器和存储系统服务。主要内容为排查节点硬件部件故障，及时发现并解决问题。新增服务器、存储设备的上架、系统安装与调试等。</w:t>
      </w:r>
    </w:p>
    <w:p w14:paraId="7B6BD385">
      <w:pPr>
        <w:pStyle w:val="6"/>
        <w:rPr>
          <w:rFonts w:hint="eastAsia"/>
        </w:rPr>
      </w:pPr>
      <w:bookmarkStart w:id="1" w:name="_Toc2544"/>
      <w:r>
        <w:rPr>
          <w:rFonts w:hint="eastAsia"/>
        </w:rPr>
        <w:t>机房运维服务内容</w:t>
      </w:r>
      <w:bookmarkEnd w:id="1"/>
    </w:p>
    <w:p w14:paraId="729E9764">
      <w:pPr>
        <w:pStyle w:val="7"/>
        <w:ind w:firstLine="123" w:firstLineChars="44"/>
        <w:rPr>
          <w:rFonts w:hint="eastAsia" w:cs="黑体"/>
        </w:rPr>
      </w:pPr>
      <w:bookmarkStart w:id="2" w:name="_Toc20744"/>
      <w:r>
        <w:rPr>
          <w:rFonts w:hint="eastAsia" w:eastAsia="方正仿宋_GBK"/>
          <w:sz w:val="28"/>
          <w:szCs w:val="28"/>
        </w:rPr>
        <w:t>综合布线系统运维服务</w:t>
      </w:r>
      <w:bookmarkEnd w:id="2"/>
    </w:p>
    <w:p w14:paraId="4922BDC1">
      <w:pPr>
        <w:spacing w:line="360" w:lineRule="auto"/>
        <w:ind w:firstLine="560" w:firstLineChars="200"/>
        <w:rPr>
          <w:rFonts w:eastAsia="方正仿宋_GBK"/>
          <w:sz w:val="28"/>
          <w:szCs w:val="28"/>
        </w:rPr>
      </w:pPr>
      <w:bookmarkStart w:id="3" w:name="_Toc4887"/>
      <w:r>
        <w:rPr>
          <w:rFonts w:hint="eastAsia" w:eastAsia="方正仿宋_GBK"/>
          <w:sz w:val="28"/>
          <w:szCs w:val="28"/>
        </w:rPr>
        <w:t>检查原有布线系统，排查是否有信息故障点，如有则现场跟换相应配件。</w:t>
      </w:r>
    </w:p>
    <w:p w14:paraId="54D67AA4">
      <w:pPr>
        <w:spacing w:line="360" w:lineRule="auto"/>
        <w:ind w:firstLine="560" w:firstLineChars="200"/>
        <w:rPr>
          <w:rFonts w:eastAsia="方正仿宋_GBK"/>
          <w:sz w:val="28"/>
          <w:szCs w:val="28"/>
        </w:rPr>
      </w:pPr>
      <w:r>
        <w:rPr>
          <w:rFonts w:hint="eastAsia" w:eastAsia="方正仿宋_GBK"/>
          <w:sz w:val="28"/>
          <w:szCs w:val="28"/>
        </w:rPr>
        <w:t>后期新增排线时，根据设计原则，用不同颜色机制跳线区分级联线、管理联线、备用线，并在跳线两端用标签标注。</w:t>
      </w:r>
    </w:p>
    <w:p w14:paraId="432BC423">
      <w:pPr>
        <w:spacing w:line="360" w:lineRule="auto"/>
        <w:ind w:firstLine="560" w:firstLineChars="200"/>
        <w:rPr>
          <w:rFonts w:eastAsia="方正仿宋_GBK"/>
          <w:sz w:val="28"/>
          <w:szCs w:val="28"/>
        </w:rPr>
      </w:pPr>
      <w:r>
        <w:rPr>
          <w:rFonts w:hint="eastAsia" w:eastAsia="方正仿宋_GBK"/>
          <w:sz w:val="28"/>
          <w:szCs w:val="28"/>
        </w:rPr>
        <w:t>每次调整完成，形成相应的调整报告以及调整完成后的结构图。</w:t>
      </w:r>
    </w:p>
    <w:p w14:paraId="01105566">
      <w:pPr>
        <w:spacing w:line="360" w:lineRule="auto"/>
        <w:ind w:firstLine="560" w:firstLineChars="200"/>
        <w:rPr>
          <w:rFonts w:eastAsia="方正仿宋_GBK"/>
          <w:sz w:val="28"/>
          <w:szCs w:val="28"/>
        </w:rPr>
      </w:pPr>
    </w:p>
    <w:bookmarkEnd w:id="3"/>
    <w:p w14:paraId="6AA8E5FF">
      <w:pPr>
        <w:pStyle w:val="7"/>
        <w:ind w:firstLine="123" w:firstLineChars="44"/>
        <w:rPr>
          <w:rFonts w:hint="eastAsia"/>
        </w:rPr>
      </w:pPr>
      <w:bookmarkStart w:id="4" w:name="_Toc3417"/>
      <w:r>
        <w:rPr>
          <w:rFonts w:hint="eastAsia" w:eastAsia="方正仿宋_GBK"/>
          <w:sz w:val="28"/>
          <w:szCs w:val="28"/>
        </w:rPr>
        <w:t>强电供电系统运维服务</w:t>
      </w:r>
      <w:bookmarkEnd w:id="4"/>
    </w:p>
    <w:p w14:paraId="6C8C4D77">
      <w:pPr>
        <w:spacing w:line="360" w:lineRule="auto"/>
        <w:ind w:firstLine="560" w:firstLineChars="200"/>
        <w:rPr>
          <w:rFonts w:eastAsia="方正仿宋_GBK"/>
          <w:sz w:val="28"/>
          <w:szCs w:val="28"/>
        </w:rPr>
      </w:pPr>
      <w:r>
        <w:rPr>
          <w:rFonts w:hint="eastAsia" w:eastAsia="方正仿宋_GBK"/>
          <w:sz w:val="28"/>
          <w:szCs w:val="28"/>
        </w:rPr>
        <w:t>检查电器系统的零地电压及各种开关、线路电器参数，保证电气系统正常供电。</w:t>
      </w:r>
    </w:p>
    <w:p w14:paraId="5D84ADC3">
      <w:pPr>
        <w:spacing w:line="360" w:lineRule="auto"/>
        <w:ind w:firstLine="560" w:firstLineChars="200"/>
        <w:rPr>
          <w:rFonts w:eastAsia="方正仿宋_GBK"/>
          <w:sz w:val="28"/>
          <w:szCs w:val="28"/>
        </w:rPr>
      </w:pPr>
      <w:r>
        <w:rPr>
          <w:rFonts w:hint="eastAsia" w:eastAsia="方正仿宋_GBK"/>
          <w:sz w:val="28"/>
          <w:szCs w:val="28"/>
        </w:rPr>
        <w:t>定期对UPS供电负载进行检查，并根据应用需求，调整电源分配，三相平衡监测、平衡负载。</w:t>
      </w:r>
    </w:p>
    <w:p w14:paraId="460B0275">
      <w:pPr>
        <w:pStyle w:val="7"/>
        <w:ind w:firstLine="123" w:firstLineChars="44"/>
        <w:rPr>
          <w:rFonts w:hint="eastAsia"/>
        </w:rPr>
      </w:pPr>
      <w:bookmarkStart w:id="5" w:name="_Toc5642"/>
      <w:r>
        <w:rPr>
          <w:rFonts w:hint="eastAsia" w:eastAsia="方正仿宋_GBK"/>
          <w:sz w:val="28"/>
          <w:szCs w:val="28"/>
        </w:rPr>
        <w:t>机房工程系统服务</w:t>
      </w:r>
      <w:bookmarkEnd w:id="5"/>
    </w:p>
    <w:p w14:paraId="2F6A1C92">
      <w:pPr>
        <w:spacing w:line="360" w:lineRule="auto"/>
        <w:ind w:firstLine="560" w:firstLineChars="200"/>
        <w:rPr>
          <w:rFonts w:eastAsia="方正仿宋_GBK"/>
          <w:sz w:val="28"/>
          <w:szCs w:val="28"/>
        </w:rPr>
      </w:pPr>
      <w:r>
        <w:rPr>
          <w:rFonts w:hint="eastAsia" w:eastAsia="方正仿宋_GBK"/>
          <w:sz w:val="28"/>
          <w:szCs w:val="28"/>
        </w:rPr>
        <w:t>检测机房天花、地板、墙面、玻璃隔断、照明、门等各部分的使用情况，发现问题及时解决，协调因需求变化而进行的布局调整。</w:t>
      </w:r>
    </w:p>
    <w:p w14:paraId="14D6CD41">
      <w:pPr>
        <w:pStyle w:val="8"/>
      </w:pPr>
    </w:p>
    <w:p w14:paraId="0F8D03A5">
      <w:pPr>
        <w:pStyle w:val="7"/>
        <w:ind w:firstLine="123" w:firstLineChars="44"/>
        <w:rPr>
          <w:rFonts w:hint="eastAsia" w:cs="黑体"/>
        </w:rPr>
      </w:pPr>
      <w:bookmarkStart w:id="6" w:name="_Toc11198"/>
      <w:r>
        <w:rPr>
          <w:rFonts w:hint="eastAsia" w:eastAsia="方正仿宋_GBK"/>
          <w:sz w:val="28"/>
          <w:szCs w:val="28"/>
        </w:rPr>
        <w:t>空调系统服务</w:t>
      </w:r>
      <w:bookmarkEnd w:id="6"/>
    </w:p>
    <w:p w14:paraId="2FD179EE">
      <w:pPr>
        <w:spacing w:line="360" w:lineRule="auto"/>
        <w:ind w:firstLine="560" w:firstLineChars="200"/>
        <w:rPr>
          <w:rFonts w:eastAsia="方正仿宋_GBK"/>
          <w:sz w:val="28"/>
          <w:szCs w:val="28"/>
        </w:rPr>
      </w:pPr>
      <w:r>
        <w:rPr>
          <w:rFonts w:hint="eastAsia" w:eastAsia="方正仿宋_GBK"/>
          <w:sz w:val="28"/>
          <w:szCs w:val="28"/>
        </w:rPr>
        <w:t>机房4台空调定期巡检，并提供备件全包的运维服务。</w:t>
      </w:r>
    </w:p>
    <w:p w14:paraId="123F60A7"/>
    <w:p w14:paraId="246B9B32">
      <w:pPr>
        <w:pStyle w:val="7"/>
        <w:ind w:firstLine="123" w:firstLineChars="44"/>
        <w:rPr>
          <w:rFonts w:hint="eastAsia" w:cs="黑体"/>
        </w:rPr>
      </w:pPr>
      <w:bookmarkStart w:id="7" w:name="_Toc24887"/>
      <w:r>
        <w:rPr>
          <w:rFonts w:hint="eastAsia" w:eastAsia="方正仿宋_GBK"/>
          <w:sz w:val="28"/>
          <w:szCs w:val="28"/>
        </w:rPr>
        <w:t>服务器和存储系统服务</w:t>
      </w:r>
      <w:bookmarkEnd w:id="7"/>
    </w:p>
    <w:p w14:paraId="4F2D8D4D">
      <w:pPr>
        <w:spacing w:line="360" w:lineRule="auto"/>
        <w:ind w:firstLine="560" w:firstLineChars="200"/>
        <w:rPr>
          <w:rFonts w:eastAsia="方正仿宋_GBK"/>
          <w:sz w:val="28"/>
          <w:szCs w:val="28"/>
        </w:rPr>
      </w:pPr>
      <w:r>
        <w:rPr>
          <w:rFonts w:hint="eastAsia" w:eastAsia="方正仿宋_GBK"/>
          <w:sz w:val="28"/>
          <w:szCs w:val="28"/>
        </w:rPr>
        <w:t>提供每日巡检，排查节点硬件部件故障，及时发现并解决问题。新增服务器、存储设备的上架、系统安装与调试。</w:t>
      </w:r>
    </w:p>
    <w:p w14:paraId="2192AF65">
      <w:pPr>
        <w:spacing w:line="360" w:lineRule="auto"/>
        <w:ind w:firstLine="560" w:firstLineChars="200"/>
        <w:rPr>
          <w:rFonts w:eastAsia="方正仿宋_GBK"/>
          <w:sz w:val="28"/>
          <w:szCs w:val="28"/>
        </w:rPr>
      </w:pPr>
      <w:r>
        <w:rPr>
          <w:rFonts w:hint="eastAsia" w:eastAsia="方正仿宋_GBK"/>
          <w:sz w:val="28"/>
          <w:szCs w:val="28"/>
        </w:rPr>
        <w:t>配置相关网络参数、开放或封锁网络端口增强系统安全，及时安装操作系统和应用系统补丁，系统数据的定时或实时备份，监测系统安全日志，故障的诊断和排除等。维护合同期内，相关设备或软件出现故障，乙方应在第一时间进行应急响应，对设备故障和处理应派出相关工程师进行处理，并负责协调原厂备件备品。</w:t>
      </w:r>
    </w:p>
    <w:p w14:paraId="07C4E1F6">
      <w:pPr>
        <w:spacing w:line="360" w:lineRule="auto"/>
        <w:ind w:firstLine="560" w:firstLineChars="200"/>
        <w:rPr>
          <w:rFonts w:hint="eastAsia" w:eastAsia="方正仿宋_GBK"/>
          <w:sz w:val="28"/>
          <w:szCs w:val="28"/>
        </w:rPr>
      </w:pPr>
    </w:p>
    <w:p w14:paraId="554DF219">
      <w:pPr>
        <w:spacing w:line="360" w:lineRule="auto"/>
        <w:ind w:firstLine="560" w:firstLineChars="200"/>
        <w:rPr>
          <w:rFonts w:hint="default" w:eastAsia="方正仿宋_GBK"/>
          <w:sz w:val="28"/>
          <w:szCs w:val="28"/>
          <w:lang w:val="en-US" w:eastAsia="zh-CN"/>
        </w:rPr>
      </w:pPr>
      <w:r>
        <w:rPr>
          <w:rFonts w:hint="eastAsia" w:eastAsia="方正仿宋_GBK"/>
          <w:sz w:val="28"/>
          <w:szCs w:val="28"/>
          <w:lang w:val="en-US" w:eastAsia="zh-CN"/>
        </w:rPr>
        <w:t>投标人请更具上述内容，提供服务方案和响应情况。</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57087"/>
    <w:multiLevelType w:val="multilevel"/>
    <w:tmpl w:val="52357087"/>
    <w:lvl w:ilvl="0" w:tentative="0">
      <w:start w:val="1"/>
      <w:numFmt w:val="decimal"/>
      <w:lvlText w:val="第%1章"/>
      <w:lvlJc w:val="left"/>
      <w:pPr>
        <w:tabs>
          <w:tab w:val="left" w:pos="0"/>
        </w:tabs>
        <w:ind w:left="0" w:firstLine="0"/>
      </w:pPr>
      <w:rPr>
        <w:rFonts w:hint="eastAsia" w:ascii="黑体" w:hAnsi="宋体" w:eastAsia="黑体"/>
        <w:b/>
        <w:i w:val="0"/>
        <w:sz w:val="32"/>
        <w:szCs w:val="32"/>
      </w:rPr>
    </w:lvl>
    <w:lvl w:ilvl="1" w:tentative="0">
      <w:start w:val="1"/>
      <w:numFmt w:val="decimal"/>
      <w:pStyle w:val="6"/>
      <w:lvlText w:val="%1.%2"/>
      <w:lvlJc w:val="left"/>
      <w:pPr>
        <w:tabs>
          <w:tab w:val="left" w:pos="0"/>
        </w:tabs>
        <w:ind w:left="0" w:firstLine="0"/>
      </w:pPr>
      <w:rPr>
        <w:rFonts w:hint="eastAsia" w:eastAsia="黑体"/>
        <w:b/>
        <w:i w:val="0"/>
        <w:sz w:val="32"/>
        <w:szCs w:val="32"/>
      </w:rPr>
    </w:lvl>
    <w:lvl w:ilvl="2" w:tentative="0">
      <w:start w:val="1"/>
      <w:numFmt w:val="decimal"/>
      <w:pStyle w:val="7"/>
      <w:lvlText w:val="%1.%2.%3"/>
      <w:lvlJc w:val="left"/>
      <w:pPr>
        <w:tabs>
          <w:tab w:val="left" w:pos="0"/>
        </w:tabs>
        <w:ind w:left="0" w:firstLine="0"/>
      </w:pPr>
      <w:rPr>
        <w:rFonts w:hint="eastAsia" w:ascii="黑体" w:eastAsia="黑体"/>
        <w:b/>
        <w:i w:val="0"/>
        <w:color w:val="auto"/>
        <w:sz w:val="32"/>
        <w:szCs w:val="32"/>
        <w:u w:val="none"/>
      </w:rPr>
    </w:lvl>
    <w:lvl w:ilvl="3" w:tentative="0">
      <w:start w:val="1"/>
      <w:numFmt w:val="decimal"/>
      <w:lvlText w:val="%1.%2.%3.%4"/>
      <w:lvlJc w:val="left"/>
      <w:pPr>
        <w:tabs>
          <w:tab w:val="left" w:pos="0"/>
        </w:tabs>
        <w:ind w:left="0" w:firstLine="0"/>
      </w:pPr>
      <w:rPr>
        <w:rFonts w:hint="eastAsia" w:ascii="黑体" w:eastAsia="黑体"/>
        <w:b/>
        <w:i w:val="0"/>
        <w:sz w:val="32"/>
        <w:szCs w:val="32"/>
      </w:rPr>
    </w:lvl>
    <w:lvl w:ilvl="4" w:tentative="0">
      <w:start w:val="1"/>
      <w:numFmt w:val="decimal"/>
      <w:lvlText w:val="%1.%2.%3.%4.%5"/>
      <w:lvlJc w:val="left"/>
      <w:pPr>
        <w:tabs>
          <w:tab w:val="left" w:pos="0"/>
        </w:tabs>
        <w:ind w:left="0" w:firstLine="0"/>
      </w:pPr>
      <w:rPr>
        <w:rFonts w:hint="eastAsia" w:eastAsia="宋体"/>
        <w:b/>
        <w:i w:val="0"/>
        <w:sz w:val="32"/>
        <w:szCs w:val="32"/>
      </w:rPr>
    </w:lvl>
    <w:lvl w:ilvl="5" w:tentative="0">
      <w:start w:val="1"/>
      <w:numFmt w:val="decimal"/>
      <w:lvlText w:val="%1.%2.%3.%4.%5.%6"/>
      <w:lvlJc w:val="left"/>
      <w:pPr>
        <w:tabs>
          <w:tab w:val="left" w:pos="0"/>
        </w:tabs>
        <w:ind w:left="0" w:firstLine="0"/>
      </w:pPr>
      <w:rPr>
        <w:rFonts w:hint="eastAsia"/>
        <w:sz w:val="32"/>
        <w:szCs w:val="32"/>
      </w:rPr>
    </w:lvl>
    <w:lvl w:ilvl="6" w:tentative="0">
      <w:start w:val="1"/>
      <w:numFmt w:val="decimal"/>
      <w:lvlText w:val="%1.%2.%3.%4.%5.%6.%7"/>
      <w:lvlJc w:val="left"/>
      <w:pPr>
        <w:tabs>
          <w:tab w:val="left" w:pos="1440"/>
        </w:tabs>
        <w:ind w:left="1440" w:firstLine="0"/>
      </w:pPr>
      <w:rPr>
        <w:rFonts w:hint="eastAsia" w:cs="Times New Roman"/>
        <w:i w:val="0"/>
        <w:iCs w:val="0"/>
        <w:caps w:val="0"/>
        <w:smallCaps w:val="0"/>
        <w:strike w:val="0"/>
        <w:dstrike w:val="0"/>
        <w:vanish w:val="0"/>
        <w:spacing w:val="0"/>
        <w:position w:val="0"/>
        <w:u w:val="none"/>
        <w:vertAlign w:val="baseline"/>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17522"/>
    <w:rsid w:val="08A17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numPr>
        <w:ilvl w:val="1"/>
        <w:numId w:val="1"/>
      </w:numPr>
      <w:spacing w:before="240" w:after="240" w:line="400" w:lineRule="exact"/>
      <w:outlineLvl w:val="1"/>
    </w:pPr>
    <w:rPr>
      <w:rFonts w:ascii="黑体" w:hAnsi="黑体" w:eastAsia="黑体"/>
      <w:b/>
      <w:bCs/>
      <w:sz w:val="32"/>
      <w:szCs w:val="32"/>
    </w:rPr>
  </w:style>
  <w:style w:type="paragraph" w:styleId="7">
    <w:name w:val="heading 3"/>
    <w:basedOn w:val="1"/>
    <w:next w:val="1"/>
    <w:qFormat/>
    <w:uiPriority w:val="0"/>
    <w:pPr>
      <w:keepNext/>
      <w:keepLines/>
      <w:numPr>
        <w:ilvl w:val="2"/>
        <w:numId w:val="1"/>
      </w:numPr>
      <w:spacing w:before="240" w:after="240" w:line="400" w:lineRule="exact"/>
      <w:outlineLvl w:val="2"/>
    </w:pPr>
    <w:rPr>
      <w:rFonts w:ascii="黑体" w:hAnsi="黑体" w:eastAsia="黑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Normal Indent1"/>
    <w:basedOn w:val="3"/>
    <w:autoRedefine/>
    <w:qFormat/>
    <w:uiPriority w:val="99"/>
    <w:pPr>
      <w:ind w:firstLine="420" w:firstLineChars="200"/>
    </w:pPr>
    <w:rPr>
      <w:rFonts w:cs="Times New Roman"/>
    </w:rPr>
  </w:style>
  <w:style w:type="paragraph" w:customStyle="1" w:styleId="3">
    <w:name w:val="正文 New"/>
    <w:next w:val="4"/>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图表目录1"/>
    <w:basedOn w:val="5"/>
    <w:next w:val="5"/>
    <w:autoRedefine/>
    <w:qFormat/>
    <w:uiPriority w:val="0"/>
    <w:pPr>
      <w:ind w:left="2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autoRedefine/>
    <w:qFormat/>
    <w:uiPriority w:val="0"/>
    <w:pPr>
      <w:widowControl w:val="0"/>
      <w:jc w:val="both"/>
    </w:pPr>
    <w:rPr>
      <w:rFonts w:ascii="Times New Roman" w:hAnsi="Times New Roman" w:eastAsia="宋体" w:cs="黑体"/>
      <w:kern w:val="2"/>
      <w:sz w:val="21"/>
      <w:szCs w:val="24"/>
      <w:lang w:val="en-US" w:eastAsia="zh-CN" w:bidi="ar-SA"/>
    </w:rPr>
  </w:style>
  <w:style w:type="paragraph" w:styleId="8">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2025-09-22T06:20:00Z</dcterms:created>
  <dc:creator>李巧芳（健促信息中心）</dc:creator>
  <cp:lastModifiedBy>李巧芳（健促信息中心）</cp:lastModifiedBy>
  <dcterms:modified xsi:type="dcterms:W3CDTF">2025-09-22T06:23:18Z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1060B3CD7FC44967BF13336E4E0030FD_11</vt:lpwstr>
  </property>
  <property fmtid="{D5CDD505-2E9C-101B-9397-08002B2CF9AE}" pid="4" name="KSOTemplateDocerSaveRecord">
    <vt:lpwstr>eyJoZGlkIjoiMzBkN2VjMDM5ZmNiMDA3MjQ5MWNhYThlOTU1ZjFlYWQiLCJ1c2VySWQiOiIxNTIxNzc1NTkzIn0=</vt:lpwstr>
  </property>
</Properties>
</file>