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outlineLvl w:val="0"/>
        <w:rPr>
          <w:rFonts w:hint="eastAsia" w:ascii="黑体" w:hAnsi="黑体" w:eastAsia="黑体" w:cs="宋体"/>
          <w:b/>
          <w:bCs/>
          <w:sz w:val="52"/>
          <w:szCs w:val="52"/>
          <w:lang w:eastAsia="zh-CN"/>
        </w:rPr>
      </w:pPr>
      <w:r>
        <w:rPr>
          <w:rFonts w:hint="eastAsia" w:ascii="黑体" w:hAnsi="黑体" w:eastAsia="黑体" w:cs="宋体"/>
          <w:b/>
          <w:bCs/>
          <w:sz w:val="52"/>
          <w:szCs w:val="52"/>
          <w:lang w:eastAsia="zh-CN"/>
        </w:rPr>
        <w:t>省疾控局疾控行业专题数据库和交换平台（智慧疾控I期）项目</w:t>
      </w:r>
    </w:p>
    <w:p>
      <w:pPr>
        <w:spacing w:line="360" w:lineRule="auto"/>
        <w:jc w:val="center"/>
        <w:outlineLvl w:val="0"/>
        <w:rPr>
          <w:rFonts w:hint="default" w:ascii="黑体" w:hAnsi="黑体" w:eastAsia="黑体" w:cs="宋体"/>
          <w:b/>
          <w:bCs/>
          <w:sz w:val="52"/>
          <w:szCs w:val="52"/>
          <w:lang w:val="en-US" w:eastAsia="zh-CN"/>
        </w:rPr>
      </w:pPr>
      <w:r>
        <w:rPr>
          <w:rFonts w:hint="eastAsia" w:ascii="黑体" w:hAnsi="黑体" w:eastAsia="黑体" w:cs="宋体"/>
          <w:b/>
          <w:bCs/>
          <w:sz w:val="52"/>
          <w:szCs w:val="52"/>
        </w:rPr>
        <w:t>审计服务</w:t>
      </w:r>
      <w:r>
        <w:rPr>
          <w:rFonts w:hint="eastAsia" w:ascii="黑体" w:hAnsi="黑体" w:eastAsia="黑体" w:cs="宋体"/>
          <w:b/>
          <w:bCs/>
          <w:sz w:val="52"/>
          <w:szCs w:val="52"/>
          <w:lang w:val="en-US" w:eastAsia="zh-CN"/>
        </w:rPr>
        <w:t>采购需求</w:t>
      </w:r>
    </w:p>
    <w:p>
      <w:pPr>
        <w:pStyle w:val="4"/>
        <w:spacing w:line="360" w:lineRule="auto"/>
        <w:jc w:val="center"/>
        <w:rPr>
          <w:rFonts w:hAnsi="宋体"/>
          <w:b/>
          <w:sz w:val="44"/>
        </w:rPr>
        <w:sectPr>
          <w:headerReference r:id="rId3" w:type="default"/>
          <w:footerReference r:id="rId4" w:type="default"/>
          <w:footerReference r:id="rId5" w:type="even"/>
          <w:pgSz w:w="11906" w:h="16838"/>
          <w:pgMar w:top="1418" w:right="1588" w:bottom="1418" w:left="1588" w:header="779" w:footer="720" w:gutter="0"/>
          <w:pgNumType w:start="0"/>
          <w:cols w:space="720" w:num="1"/>
          <w:titlePg/>
          <w:docGrid w:linePitch="331" w:charSpace="0"/>
        </w:sectPr>
      </w:pPr>
    </w:p>
    <w:p>
      <w:pPr>
        <w:pStyle w:val="10"/>
        <w:widowControl/>
        <w:numPr>
          <w:ilvl w:val="0"/>
          <w:numId w:val="0"/>
        </w:numPr>
        <w:outlineLvl w:val="1"/>
        <w:rPr>
          <w:rFonts w:hint="eastAsia" w:ascii="宋体" w:hAnsi="宋体"/>
          <w:b w:val="0"/>
          <w:bCs/>
          <w:szCs w:val="28"/>
          <w:lang w:val="en-US" w:eastAsia="zh-CN"/>
        </w:rPr>
      </w:pPr>
      <w:bookmarkStart w:id="0" w:name="_Hlk140915118"/>
      <w:bookmarkStart w:id="1" w:name="_Toc23835"/>
      <w:r>
        <w:rPr>
          <w:rFonts w:hint="eastAsia" w:ascii="宋体" w:hAnsi="宋体"/>
          <w:b w:val="0"/>
          <w:bCs/>
          <w:szCs w:val="28"/>
          <w:lang w:val="en-US" w:eastAsia="zh-CN"/>
        </w:rPr>
        <w:t>一、项目概况</w:t>
      </w:r>
    </w:p>
    <w:p>
      <w:pPr>
        <w:adjustRightInd w:val="0"/>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根据项目实际实施及招标人委托书，完成</w:t>
      </w:r>
      <w:r>
        <w:rPr>
          <w:rFonts w:hint="eastAsia" w:ascii="宋体" w:hAnsi="宋体" w:eastAsia="宋体" w:cs="Times New Roman"/>
          <w:szCs w:val="21"/>
          <w:lang w:eastAsia="zh-CN"/>
        </w:rPr>
        <w:t>省疾控局疾控行业专题数据库和交换平台（智慧疾控I期）建设项目</w:t>
      </w:r>
      <w:r>
        <w:rPr>
          <w:rFonts w:hint="eastAsia" w:ascii="宋体" w:hAnsi="宋体" w:eastAsia="宋体" w:cs="Times New Roman"/>
          <w:szCs w:val="21"/>
          <w:lang w:val="en-US" w:eastAsia="zh-CN"/>
        </w:rPr>
        <w:t>的审计工作。为加强对项目的监督管理，从项目立项、建设、资金来源、费用支出等方面精准查找问题，提升项目审查质效，拟采购第三方审计服务对医保信息化项目进行审计。</w:t>
      </w:r>
    </w:p>
    <w:p>
      <w:pPr>
        <w:pStyle w:val="10"/>
        <w:widowControl/>
        <w:numPr>
          <w:ilvl w:val="0"/>
          <w:numId w:val="0"/>
        </w:numPr>
        <w:outlineLvl w:val="1"/>
        <w:rPr>
          <w:rFonts w:hint="eastAsia" w:ascii="宋体" w:hAnsi="宋体"/>
          <w:b w:val="0"/>
          <w:bCs/>
          <w:szCs w:val="28"/>
          <w:lang w:val="en-US" w:eastAsia="zh-CN"/>
        </w:rPr>
      </w:pPr>
      <w:r>
        <w:rPr>
          <w:rFonts w:hint="eastAsia" w:ascii="宋体" w:hAnsi="宋体"/>
          <w:b w:val="0"/>
          <w:bCs/>
          <w:szCs w:val="28"/>
          <w:lang w:val="en-US" w:eastAsia="zh-CN"/>
        </w:rPr>
        <w:t xml:space="preserve">二、工作内容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按照《中华人民共和国审计法》、《中华人民共和国审计法实施条例》、《中华人民共和国国家审计准则》、《云南省政府投资建设项目审计办法》等法律、法规、规章的规定对项目的真实性、合规性、完整性和效益性进行审计并出具专项审计报告。主要项目审计内容包括：（1）建设程序执行的情况；（2）项目法人、资本金、招标投标、合同和监理等建设管理制度执行的情况；（3）项目概（预）算编制、审批、调整、执行的情况；（4）项目资金来源和到位的情况；（5）项目工程投资、 结余资金的情况；（6）项目所需软硬件采购和管理的情况；（7）工程质量管理的情况；（8） 法律、法规、规章规定需要审计的其他事项等。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2.项目过程，协助采购人开展过程审计工作；如实反映项目建设情况，及时发现可能存在的问题，提出切实有效的建议，保障项目顺利完成。</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3.项目竣工，按照规定时限协助采购人及时办理竣工决算，编制竣工工程概况表、竣工财务决算表、交付使用资产总表和明细表等，组织竣工决算审计。 </w:t>
      </w:r>
    </w:p>
    <w:p>
      <w:pPr>
        <w:adjustRightInd w:val="0"/>
        <w:snapToGrid w:val="0"/>
        <w:spacing w:line="360" w:lineRule="auto"/>
        <w:ind w:firstLine="420" w:firstLineChars="200"/>
        <w:rPr>
          <w:rFonts w:hint="eastAsia"/>
          <w:lang w:val="en-US" w:eastAsia="zh-CN"/>
        </w:rPr>
      </w:pPr>
      <w:r>
        <w:rPr>
          <w:rFonts w:hint="eastAsia" w:ascii="宋体" w:hAnsi="宋体" w:eastAsia="宋体" w:cs="Times New Roman"/>
          <w:szCs w:val="21"/>
          <w:lang w:val="en-US" w:eastAsia="zh-CN"/>
        </w:rPr>
        <w:t>4.协助采购人、国家审计署、云南省审计厅等对本次审计结果进行运用，负责对审计结论进行解答。</w:t>
      </w:r>
    </w:p>
    <w:p>
      <w:pPr>
        <w:pStyle w:val="10"/>
        <w:widowControl/>
        <w:numPr>
          <w:ilvl w:val="0"/>
          <w:numId w:val="0"/>
        </w:numPr>
        <w:outlineLvl w:val="1"/>
        <w:rPr>
          <w:rFonts w:hint="eastAsia" w:ascii="宋体" w:hAnsi="宋体"/>
          <w:b w:val="0"/>
          <w:bCs/>
          <w:szCs w:val="28"/>
          <w:lang w:val="en-US" w:eastAsia="zh-CN"/>
        </w:rPr>
      </w:pPr>
      <w:r>
        <w:rPr>
          <w:rFonts w:hint="eastAsia" w:ascii="宋体" w:hAnsi="宋体"/>
          <w:b w:val="0"/>
          <w:bCs/>
          <w:szCs w:val="28"/>
          <w:lang w:val="en-US" w:eastAsia="zh-CN"/>
        </w:rPr>
        <w:t xml:space="preserve">三、服务要求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1.服从采购人针对具体项目的时间安排，保证在规定的时间内提交审计成果文件，对采购人书面提交并要求做出答复的事宜在 2 日内做出书面答复。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2.在服务工程中落实国家、云南省以及相关主管部门的相关的规定，加强服务工作。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3.服务工作中使用规定的标准、规范以外，需参考其他的技术标准、规范时，应征得采购人的书面同意。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4.在服务过程中，如果国家或有关部门颁布实施了新的技术标准或规范，则应采用新的标准或规范进行，如不能采用新的标准或规范，应征得采购人的书面同意。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5.供应商参与的项目负责人，必须为响应文件中承诺的项目负责人，并具备承担相应项目的专业胜任能力，同时在实施项目过程中，不得擅自变更人员，如特殊情况下须更换项目负责人或项目配备人员，则必须经采购人同意方可更换。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6.独立完成任务，不得以任何形式将已接受的任务再委托给其他中介机构完成。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7.在参与业务过程中遇到重大问题应及时向采购人报告。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8.未经批准，不得以任何形式向任何单位或个人披露参与项目的有关信息，更不得对外提供、泄露或公开业务的有关情况。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9.审计的项目如有问题，需在成果文件中出具针对性的解决方案。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10.如委托的项目在合同履行期限截止后还未结束，该项目须按项目委托书及合同条款的要求出具成果文件移交至采购人后方可结束。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11.提供 7*24 小时响应服务。 </w:t>
      </w:r>
    </w:p>
    <w:p>
      <w:pPr>
        <w:adjustRightInd w:val="0"/>
        <w:snapToGrid w:val="0"/>
        <w:spacing w:line="360" w:lineRule="auto"/>
        <w:ind w:firstLine="420" w:firstLineChars="200"/>
      </w:pPr>
      <w:r>
        <w:rPr>
          <w:rFonts w:hint="eastAsia" w:ascii="宋体" w:hAnsi="宋体" w:eastAsia="宋体" w:cs="Times New Roman"/>
          <w:szCs w:val="21"/>
          <w:lang w:val="en-US" w:eastAsia="zh-CN"/>
        </w:rPr>
        <w:t>12.根据采购人的需求提供相关的培训服务及全方位咨询服务。</w:t>
      </w:r>
    </w:p>
    <w:p>
      <w:pPr>
        <w:pStyle w:val="10"/>
        <w:widowControl/>
        <w:numPr>
          <w:ilvl w:val="0"/>
          <w:numId w:val="0"/>
        </w:numPr>
        <w:outlineLvl w:val="1"/>
        <w:rPr>
          <w:rFonts w:hint="eastAsia" w:ascii="宋体" w:hAnsi="宋体"/>
          <w:b w:val="0"/>
          <w:bCs/>
          <w:szCs w:val="28"/>
          <w:lang w:val="en-US" w:eastAsia="zh-CN"/>
        </w:rPr>
      </w:pPr>
      <w:r>
        <w:rPr>
          <w:rFonts w:hint="eastAsia" w:ascii="宋体" w:hAnsi="宋体"/>
          <w:b w:val="0"/>
          <w:bCs/>
          <w:szCs w:val="28"/>
          <w:lang w:val="en-US" w:eastAsia="zh-CN"/>
        </w:rPr>
        <w:t xml:space="preserve">四、需执行的相关标准、规范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1.国家方针政策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国家在一定时期颁发的与国民经济发展有关的宏观调控政策、产业政策和一定时期的发展规划。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2.法律法规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包括《中华人民共和国审计法》、《中华人民共和国会计法》、《中华人民共和国民法典》、《行政事业性国有资产管理条例》等。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3.规章制度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包括国家主管部门、各级行政部门制定的规章制度和被审计单位制定的规章制度，如《政府会计准则》、《基本建设财务规则》、《云南省级政务信息化管理办法》等有关法律法规，后者包括被审计单位制定的内部控制制度等。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4.审计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《中华人民共和国审计法》、《中华人民共和国审计法实施条例》、《审计署聘请外部人员参 与审计工作管理办法》、《中华人民共和国国家审计准则》、《云南省政府投资建设项目审计办法》、 《云南省政府投资建设项目竣工决算审计操作指南》等相关审计准则规定。</w:t>
      </w:r>
    </w:p>
    <w:p>
      <w:pPr>
        <w:pStyle w:val="10"/>
        <w:widowControl/>
        <w:numPr>
          <w:ilvl w:val="0"/>
          <w:numId w:val="0"/>
        </w:numPr>
        <w:outlineLvl w:val="1"/>
        <w:rPr>
          <w:rFonts w:hint="default" w:ascii="宋体" w:hAnsi="宋体"/>
          <w:b w:val="0"/>
          <w:bCs/>
          <w:szCs w:val="28"/>
          <w:lang w:val="en-US" w:eastAsia="zh-CN"/>
        </w:rPr>
      </w:pPr>
      <w:r>
        <w:rPr>
          <w:rFonts w:hint="eastAsia" w:ascii="宋体" w:hAnsi="宋体"/>
          <w:b w:val="0"/>
          <w:bCs/>
          <w:szCs w:val="28"/>
          <w:lang w:val="en-US" w:eastAsia="zh-CN"/>
        </w:rPr>
        <w:t>五、其他要求</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1.项目完成期：自合同签订之日起至</w:t>
      </w:r>
      <w:r>
        <w:rPr>
          <w:rFonts w:hint="eastAsia" w:ascii="宋体" w:hAnsi="宋体" w:eastAsia="宋体" w:cs="Times New Roman"/>
          <w:szCs w:val="21"/>
          <w:lang w:eastAsia="zh-CN"/>
        </w:rPr>
        <w:t>省疾控局疾控行业专题数据库和交换平台（智慧疾控I期）建设项目</w:t>
      </w:r>
      <w:r>
        <w:rPr>
          <w:rFonts w:hint="eastAsia" w:ascii="宋体" w:hAnsi="宋体" w:eastAsia="宋体" w:cs="Times New Roman"/>
          <w:szCs w:val="21"/>
          <w:lang w:val="en-US" w:eastAsia="zh-CN"/>
        </w:rPr>
        <w:t xml:space="preserve">项目审计相关工作全部结束，提交审核成果报告。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2.成果提交地点：云南省疾控中心（采购人指定地点）。</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3.合同相关要求：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Times New Roman"/>
          <w:szCs w:val="21"/>
          <w:lang w:val="en-US" w:eastAsia="zh-CN"/>
        </w:rPr>
      </w:pPr>
      <w:r>
        <w:rPr>
          <w:rFonts w:hint="eastAsia" w:ascii="宋体" w:hAnsi="宋体" w:eastAsia="宋体" w:cs="宋体"/>
          <w:color w:val="000000"/>
          <w:kern w:val="0"/>
          <w:sz w:val="24"/>
          <w:szCs w:val="24"/>
          <w:lang w:val="en-US" w:eastAsia="zh-CN" w:bidi="ar"/>
        </w:rPr>
        <w:t>（</w:t>
      </w:r>
      <w:r>
        <w:rPr>
          <w:rFonts w:hint="eastAsia" w:ascii="宋体" w:hAnsi="宋体" w:eastAsia="宋体" w:cs="Times New Roman"/>
          <w:szCs w:val="21"/>
          <w:lang w:val="en-US" w:eastAsia="zh-CN"/>
        </w:rPr>
        <w:t xml:space="preserve">1）合同履行期间内，供应商不得将审计服务工作转包或分包给其他中介机构，否则合同终止。 </w:t>
      </w:r>
    </w:p>
    <w:p>
      <w:pPr>
        <w:adjustRightInd w:val="0"/>
        <w:snapToGrid w:val="0"/>
        <w:spacing w:line="360" w:lineRule="auto"/>
        <w:ind w:left="0" w:leftChars="0" w:firstLine="367" w:firstLineChars="175"/>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（2）在合同履行期间，未经采购人批准，因供应商的原因，单位或个人披露参与项目的有关信息，且对外提供、泄露或公开业务的有关情况，合同终止。 </w:t>
      </w:r>
    </w:p>
    <w:p>
      <w:pPr>
        <w:adjustRightInd w:val="0"/>
        <w:snapToGrid w:val="0"/>
        <w:spacing w:line="360" w:lineRule="auto"/>
        <w:ind w:left="0" w:leftChars="0" w:firstLine="367" w:firstLineChars="175"/>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（3）供应商因过失或故意提供内容不实或虚假的业务报告，造成不良后果的，应承担相应的经济责任，情节严重的，将依法追究有关责任人的法律责任，并终止协议。 </w:t>
      </w:r>
    </w:p>
    <w:p>
      <w:pPr>
        <w:adjustRightInd w:val="0"/>
        <w:snapToGrid w:val="0"/>
        <w:spacing w:line="360" w:lineRule="auto"/>
        <w:ind w:left="0" w:leftChars="0" w:firstLine="367" w:firstLineChars="175"/>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（4）供应商提交的审计结果，经采购人单位内部审计或上级主管部门审计出现 3 次及以上未审计出的问题的，应按照合同成交价的 50%向采购人支付违约金，造成损失的应承担赔偿责任。 </w:t>
      </w:r>
    </w:p>
    <w:p>
      <w:pPr>
        <w:adjustRightInd w:val="0"/>
        <w:snapToGrid w:val="0"/>
        <w:spacing w:line="360" w:lineRule="auto"/>
        <w:ind w:left="0" w:leftChars="0" w:firstLine="367" w:firstLineChars="175"/>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（5）按照合同规定时限完成各项工作，不延期，不留尾巴，不以任何理由耽误项目进度。 </w:t>
      </w:r>
    </w:p>
    <w:p>
      <w:pPr>
        <w:adjustRightInd w:val="0"/>
        <w:snapToGrid w:val="0"/>
        <w:spacing w:line="360" w:lineRule="auto"/>
        <w:ind w:left="0" w:leftChars="0" w:firstLine="367" w:firstLineChars="175"/>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（6）在服务期间内未经采购人同意不得向第三方泄漏项目服务文件内容。 </w:t>
      </w:r>
    </w:p>
    <w:p>
      <w:pPr>
        <w:adjustRightInd w:val="0"/>
        <w:snapToGrid w:val="0"/>
        <w:spacing w:line="360" w:lineRule="auto"/>
        <w:ind w:left="0" w:leftChars="0" w:firstLine="367" w:firstLineChars="175"/>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（7）合同履行期间，由于供应商原因造成采购人损失的，应承担相应责任。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若出现违反以上内容之情形或在工作中出现重大问题和失误时，供应商将自行承担由此产生的违约责任、解除合同等一切后果，并负相应法律责任。其它事项以合同约定为准。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4、审计原则：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为了科学真实、客观公正、实事求是地反映委托方委托项目的实际情况，在开展审计工作过程中，严格遵循以下原则：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（1）符合现行的法律、法规、规章、规范性文件的要求的原则；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（2）符合委托方的规定要求和相应的标准、规范、技术文件要求的原则；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（3）体现独立、客观、公正执业的原则；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（4）严格执行本次招标文件以及与委托方签订的相应合同、协议的各项条款，遵循诚实信用，讲求信誉的原则；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（5）坚持专业胜任的原则；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（6）坚持实事求是，质量为上的原则； </w:t>
      </w:r>
    </w:p>
    <w:p>
      <w:pPr>
        <w:adjustRightInd w:val="0"/>
        <w:snapToGrid w:val="0"/>
        <w:spacing w:line="360" w:lineRule="auto"/>
        <w:ind w:firstLine="420" w:firstLineChars="200"/>
        <w:rPr>
          <w:rFonts w:hint="eastAsia"/>
          <w:lang w:val="en-US" w:eastAsia="zh-CN"/>
        </w:rPr>
      </w:pPr>
      <w:r>
        <w:rPr>
          <w:rFonts w:hint="eastAsia" w:ascii="宋体" w:hAnsi="宋体" w:eastAsia="宋体" w:cs="Times New Roman"/>
          <w:szCs w:val="21"/>
          <w:lang w:val="en-US" w:eastAsia="zh-CN"/>
        </w:rPr>
        <w:t xml:space="preserve">（7）坚持服务为本的原则。 </w:t>
      </w:r>
    </w:p>
    <w:p>
      <w:pPr>
        <w:pStyle w:val="10"/>
        <w:widowControl/>
        <w:numPr>
          <w:ilvl w:val="0"/>
          <w:numId w:val="0"/>
        </w:numPr>
        <w:outlineLvl w:val="1"/>
        <w:rPr>
          <w:rFonts w:hint="eastAsia" w:ascii="宋体" w:hAnsi="宋体"/>
          <w:b w:val="0"/>
          <w:bCs/>
          <w:szCs w:val="28"/>
          <w:lang w:val="en-US" w:eastAsia="zh-CN"/>
        </w:rPr>
      </w:pPr>
      <w:r>
        <w:rPr>
          <w:rFonts w:hint="eastAsia" w:ascii="宋体" w:hAnsi="宋体"/>
          <w:b w:val="0"/>
          <w:bCs/>
          <w:szCs w:val="28"/>
          <w:lang w:val="en-US" w:eastAsia="zh-CN"/>
        </w:rPr>
        <w:t xml:space="preserve">六、项目验收标准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严格按照合同约定的服务内容以及《云南省政府投资建设项目审计办法》、《基本建设财务规则》等完成本项目审计相关事项的内容和要求。</w:t>
      </w:r>
      <w:bookmarkEnd w:id="0"/>
      <w:bookmarkEnd w:id="1"/>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ind w:right="360"/>
      <w:rPr>
        <w:sz w:val="21"/>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Square wrapText="bothSides"/>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150" cy="147955"/>
                      </a:xfrm>
                      <a:prstGeom prst="rect">
                        <a:avLst/>
                      </a:prstGeom>
                      <a:noFill/>
                      <a:ln>
                        <a:noFill/>
                      </a:ln>
                      <a:effectLst/>
                    </wps:spPr>
                    <wps:txbx>
                      <w:txbxContent>
                        <w:p>
                          <w:pPr>
                            <w:pStyle w:val="5"/>
                            <w:rPr>
                              <w:rStyle w:val="9"/>
                            </w:rPr>
                          </w:pPr>
                          <w:r>
                            <w:fldChar w:fldCharType="begin"/>
                          </w:r>
                          <w:r>
                            <w:rPr>
                              <w:rStyle w:val="9"/>
                            </w:rPr>
                            <w:instrText xml:space="preserve">PAGE  </w:instrText>
                          </w:r>
                          <w:r>
                            <w:fldChar w:fldCharType="separate"/>
                          </w:r>
                          <w:r>
                            <w:rPr>
                              <w:rStyle w:val="9"/>
                            </w:rP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MULAkkOAgAADwQAAA4AAABkcnMvZTJvRG9jLnhtbK1TS27bMBDdF+gd&#10;CO5r2UHdNILlII3hokD6AdIegKYoi6jIIYa0JfcA7Q26yqb7nsvnyJCS3DTdZNENMSRnHue9eVxc&#10;dqZhe4Vegy34bDLlTFkJpbbbgn/5vH7xmjMfhC1FA1YV/KA8v1w+f7ZoXa7OoIamVMgIxPq8dQWv&#10;Q3B5lnlZKyP8BJyydFkBGhFoi9usRNESummys+n0VdYClg5BKu/pdNVf8gERnwIIVaWlWoHcGWVD&#10;j4qqEYEo+Vo7z5ep26pSMnysKq8CawpOTENa6RGKN3HNlguRb1G4WsuhBfGUFh5xMkJbevQEtRJB&#10;sB3qf6CMlggeqjCRYLKeSFKEWMymj7S5rYVTiQtJ7d1JdP//YOWH/Sdkuiz4nDMrDA38+PPH8e73&#10;8dd3No/ytM7nlHXrKC90b6Aj0ySq3t2A/OqZheta2K26QoS2VqKk9maxMntQ2uP4CLJp30NJ74hd&#10;gATUVWiidqQGI3QazeE0GtUFJulwfj6b04Wkm9nL84t5ai0T+Vjr0Ie3CgyLQcGRBp+wxf7Gh9iL&#10;yMeU+JSFtW6aNPzG/nVAif2JSu4ZqiOT2HxPI3SbblBmA+WBOCH0zqJ/RUEN+I2zllxVcEufiLPm&#10;nSVVogHHAMdgMwbCSioseOCsD69Db9SdQ72tCXfU/YqUW+tEKzbW9zDoTT5JbAdPRyM+3KesP/94&#10;e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0JBs0AAAAAIBAAAPAAAAAAAAAAEAIAAAACIAAABk&#10;cnMvZG93bnJldi54bWxQSwECFAAUAAAACACHTuJAxQsCSQ4CAAAPBAAADgAAAAAAAAABACAAAAAf&#10;AQAAZHJzL2Uyb0RvYy54bWxQSwUGAAAAAAYABgBZAQAAnwUAAAAA&#10;">
              <v:path/>
              <v:fill on="f" focussize="0,0"/>
              <v:stroke on="f"/>
              <v:imagedata o:title=""/>
              <o:lock v:ext="edit" aspectratio="f"/>
              <v:textbox inset="0mm,0mm,0mm,0mm" style="mso-fit-shape-to-text:t;">
                <w:txbxContent>
                  <w:p>
                    <w:pPr>
                      <w:pStyle w:val="5"/>
                      <w:rPr>
                        <w:rStyle w:val="9"/>
                      </w:rPr>
                    </w:pPr>
                    <w:r>
                      <w:fldChar w:fldCharType="begin"/>
                    </w:r>
                    <w:r>
                      <w:rPr>
                        <w:rStyle w:val="9"/>
                      </w:rPr>
                      <w:instrText xml:space="preserve">PAGE  </w:instrText>
                    </w:r>
                    <w:r>
                      <w:fldChar w:fldCharType="separate"/>
                    </w:r>
                    <w:r>
                      <w:rPr>
                        <w:rStyle w:val="9"/>
                      </w:rPr>
                      <w:t>1</w:t>
                    </w:r>
                    <w:r>
                      <w:fldChar w:fldCharType="end"/>
                    </w:r>
                  </w:p>
                </w:txbxContent>
              </v:textbox>
              <w10:wrap type="square"/>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3350" cy="172720"/>
              <wp:effectExtent l="0" t="0" r="0" b="0"/>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3350" cy="172720"/>
                      </a:xfrm>
                      <a:prstGeom prst="rect">
                        <a:avLst/>
                      </a:prstGeom>
                      <a:noFill/>
                      <a:ln>
                        <a:noFill/>
                      </a:ln>
                      <a:effectLst/>
                    </wps:spPr>
                    <wps:txbx>
                      <w:txbxContent>
                        <w:p>
                          <w:pPr>
                            <w:pStyle w:val="5"/>
                            <w:rPr>
                              <w:rStyle w:val="9"/>
                              <w:sz w:val="21"/>
                            </w:rPr>
                          </w:pPr>
                          <w:r>
                            <w:rPr>
                              <w:sz w:val="21"/>
                            </w:rPr>
                            <w:fldChar w:fldCharType="begin"/>
                          </w:r>
                          <w:r>
                            <w:rPr>
                              <w:rStyle w:val="9"/>
                              <w:sz w:val="21"/>
                            </w:rPr>
                            <w:instrText xml:space="preserve">PAGE  </w:instrText>
                          </w:r>
                          <w:r>
                            <w:rPr>
                              <w:sz w:val="21"/>
                            </w:rPr>
                            <w:fldChar w:fldCharType="separate"/>
                          </w:r>
                          <w:r>
                            <w:rPr>
                              <w:rStyle w:val="9"/>
                              <w:sz w:val="21"/>
                            </w:rPr>
                            <w:t>1</w:t>
                          </w:r>
                          <w:r>
                            <w:rPr>
                              <w:sz w:val="21"/>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3.6pt;width:10.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p6nKHA4CAAAQBAAADgAAAGRycy9lMm9Eb2MueG1srVPNjtMwEL4j8Q6W&#10;7zT9WVgUNV0tWxUhLT/SwgO4jtNYxB5r7DYpDwBvwIkLd56rz8HYScqyXPbAJZrYM9/M983n5VVn&#10;GnZQ6DXYgs8mU86UlVBquyv4p4+bZy8580HYUjRgVcGPyvOr1dMny9blag41NKVCRiDW560reB2C&#10;y7PMy1oZ4SfglKXLCtCIQL+4y0oULaGbJptPpy+yFrB0CFJ5T6fr/pIPiPgYQKgqLdUa5N4oG3pU&#10;VI0IRMnX2nm+StNWlZLhfVV5FVhTcGIa0peaULyN32y1FPkOhau1HEYQjxnhAScjtKWmZ6i1CILt&#10;Uf8DZbRE8FCFiQST9USSIsRiNn2gzV0tnEpcSGrvzqL7/wcr3x0+INNlwS84s8LQwk/fv51+/Dr9&#10;/Mouojyt8zll3TnKC90r6Mg0iap3tyA/e2bhphZ2p64Roa2VKGm8WazM7pX2OD6CbNu3UFIfsQ+Q&#10;gLoKTdSO1GCETqs5nlejusBkbLlYLJ7TjaSr2eX8cp5Wl4l8LHbow2sFhsWg4EibT+DicOtDHEbk&#10;Y0rsZWGjmyZtv7F/HVBif6KSfYbqSCVO3/MI3bYbpNlCeSRSCL216GFRUAN+4awlWxXc0ivirHlj&#10;SZbowDHAMdiOgbCSCgseOOvDm9A7de9Q72rCHYW/Juk2OtGKg/UzDIKTURLbwdTRiff/U9afh7z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KrLlHPAAAAAwEAAA8AAAAAAAAAAQAgAAAAIgAAAGRy&#10;cy9kb3ducmV2LnhtbFBLAQIUABQAAAAIAIdO4kCnqcocDgIAABAEAAAOAAAAAAAAAAEAIAAAAB4B&#10;AABkcnMvZTJvRG9jLnhtbFBLBQYAAAAABgAGAFkBAACeBQAAAAA=&#10;">
              <v:path/>
              <v:fill on="f" focussize="0,0"/>
              <v:stroke on="f"/>
              <v:imagedata o:title=""/>
              <o:lock v:ext="edit" aspectratio="f"/>
              <v:textbox inset="0mm,0mm,0mm,0mm" style="mso-fit-shape-to-text:t;">
                <w:txbxContent>
                  <w:p>
                    <w:pPr>
                      <w:pStyle w:val="5"/>
                      <w:rPr>
                        <w:rStyle w:val="9"/>
                        <w:sz w:val="21"/>
                      </w:rPr>
                    </w:pPr>
                    <w:r>
                      <w:rPr>
                        <w:sz w:val="21"/>
                      </w:rPr>
                      <w:fldChar w:fldCharType="begin"/>
                    </w:r>
                    <w:r>
                      <w:rPr>
                        <w:rStyle w:val="9"/>
                        <w:sz w:val="21"/>
                      </w:rPr>
                      <w:instrText xml:space="preserve">PAGE  </w:instrText>
                    </w:r>
                    <w:r>
                      <w:rPr>
                        <w:sz w:val="21"/>
                      </w:rPr>
                      <w:fldChar w:fldCharType="separate"/>
                    </w:r>
                    <w:r>
                      <w:rPr>
                        <w:rStyle w:val="9"/>
                        <w:sz w:val="21"/>
                      </w:rPr>
                      <w:t>1</w:t>
                    </w:r>
                    <w:r>
                      <w:rPr>
                        <w:sz w:val="21"/>
                      </w:rP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default" w:ascii="黑体" w:hAnsi="黑体" w:eastAsia="黑体"/>
        <w:b/>
        <w:kern w:val="0"/>
        <w:szCs w:val="21"/>
        <w:lang w:val="en-US" w:eastAsia="zh-CN"/>
      </w:rPr>
    </w:pPr>
    <w:r>
      <w:rPr>
        <w:rFonts w:hint="eastAsia" w:ascii="黑体" w:hAnsi="黑体" w:eastAsia="黑体"/>
        <w:b/>
        <w:kern w:val="0"/>
        <w:szCs w:val="21"/>
        <w:lang w:eastAsia="zh-CN"/>
      </w:rPr>
      <w:t>项目</w:t>
    </w:r>
    <w:r>
      <w:rPr>
        <w:rFonts w:hint="eastAsia" w:ascii="黑体" w:hAnsi="黑体" w:eastAsia="黑体"/>
        <w:b/>
        <w:kern w:val="0"/>
        <w:szCs w:val="21"/>
      </w:rPr>
      <w:t>审计服务</w:t>
    </w:r>
    <w:r>
      <w:rPr>
        <w:rFonts w:hint="eastAsia" w:ascii="黑体" w:hAnsi="黑体" w:eastAsia="黑体"/>
        <w:b/>
        <w:kern w:val="0"/>
        <w:szCs w:val="21"/>
        <w:lang w:val="en-US" w:eastAsia="zh-CN"/>
      </w:rPr>
      <w:t>采购需求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pStyle w:val="3"/>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MTljNjZlMjIxYWY3MWY4ZWNhNDQ1NDVlNWNjOWMifQ=="/>
  </w:docVars>
  <w:rsids>
    <w:rsidRoot w:val="493263C5"/>
    <w:rsid w:val="49326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numPr>
        <w:ilvl w:val="2"/>
        <w:numId w:val="1"/>
      </w:numPr>
      <w:tabs>
        <w:tab w:val="left" w:pos="360"/>
        <w:tab w:val="left" w:pos="900"/>
        <w:tab w:val="clear" w:pos="1588"/>
      </w:tabs>
      <w:adjustRightInd w:val="0"/>
      <w:spacing w:before="120" w:line="360" w:lineRule="auto"/>
      <w:textAlignment w:val="baseline"/>
      <w:outlineLvl w:val="2"/>
    </w:pPr>
    <w:rPr>
      <w:rFonts w:eastAsia="黑体"/>
      <w:b/>
      <w:kern w:val="0"/>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4">
    <w:name w:val="Plain Text"/>
    <w:basedOn w:val="1"/>
    <w:next w:val="1"/>
    <w:qFormat/>
    <w:uiPriority w:val="0"/>
    <w:rPr>
      <w:rFonts w:ascii="宋体"/>
      <w:szCs w:val="22"/>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rPr>
      <w:rFonts w:ascii="Times New Roman" w:hAnsi="Times New Roman" w:eastAsia="宋体" w:cs="Times New Roman"/>
    </w:rPr>
  </w:style>
  <w:style w:type="paragraph" w:customStyle="1" w:styleId="10">
    <w:name w:val="样式 标题 3 + (中文) 黑体 小四 非加粗 段前: 7.8 磅 段后: 0 磅 行距: 固定值 20 磅"/>
    <w:basedOn w:val="3"/>
    <w:qFormat/>
    <w:uiPriority w:val="0"/>
    <w:pPr>
      <w:tabs>
        <w:tab w:val="left" w:pos="1588"/>
        <w:tab w:val="clear" w:pos="360"/>
        <w:tab w:val="clear" w:pos="900"/>
      </w:tabs>
      <w:spacing w:before="0" w:after="0"/>
      <w:ind w:firstLine="0"/>
    </w:pPr>
    <w:rPr>
      <w:rFonts w:hint="default" w:ascii="Times New Roman" w:hAnsi="Times New Roman"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2025-08-29T03:10:00Z</dcterms:created>
  <dc:creator>高胡兴</dc:creator>
  <cp:lastModifiedBy>高胡兴</cp:lastModifiedBy>
  <dcterms:modified xsi:type="dcterms:W3CDTF">2025-08-29T03:11:25Z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8418D92696CB4F64B136BDE46B6E4B83_11</vt:lpwstr>
  </property>
</Properties>
</file>