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Style w:val="10"/>
          <w:rFonts w:ascii="宋体" w:hAnsi="宋体" w:eastAsia="宋体" w:cs="宋体"/>
          <w:b/>
          <w:color w:val="auto"/>
          <w:sz w:val="36"/>
          <w:szCs w:val="36"/>
        </w:rPr>
      </w:pPr>
      <w:bookmarkStart w:id="0" w:name="_Toc30037"/>
      <w:r>
        <w:rPr>
          <w:rStyle w:val="10"/>
          <w:rFonts w:hint="eastAsia" w:ascii="宋体" w:hAnsi="宋体" w:eastAsia="宋体" w:cs="宋体"/>
          <w:b/>
          <w:color w:val="auto"/>
          <w:sz w:val="36"/>
          <w:szCs w:val="36"/>
        </w:rPr>
        <w:t>服务需求</w:t>
      </w:r>
      <w:bookmarkEnd w:id="0"/>
    </w:p>
    <w:p>
      <w:pPr>
        <w:pStyle w:val="3"/>
        <w:keepNext/>
        <w:keepLines w:val="0"/>
        <w:pageBreakBefore w:val="0"/>
        <w:widowControl w:val="0"/>
        <w:numPr>
          <w:ilvl w:val="0"/>
          <w:numId w:val="0"/>
        </w:numPr>
        <w:kinsoku/>
        <w:wordWrap/>
        <w:overflowPunct/>
        <w:topLinePunct w:val="0"/>
        <w:autoSpaceDE/>
        <w:autoSpaceDN/>
        <w:bidi w:val="0"/>
        <w:adjustRightInd w:val="0"/>
        <w:snapToGrid/>
        <w:spacing w:before="0"/>
        <w:ind w:firstLine="562" w:firstLineChars="200"/>
        <w:jc w:val="left"/>
        <w:textAlignment w:val="baseline"/>
        <w:rPr>
          <w:rFonts w:hint="eastAsia" w:ascii="宋体" w:hAnsi="宋体" w:eastAsia="宋体" w:cs="Times New Roman"/>
          <w:color w:val="auto"/>
          <w:szCs w:val="28"/>
        </w:rPr>
      </w:pPr>
      <w:bookmarkStart w:id="1" w:name="_Toc21162"/>
      <w:r>
        <w:rPr>
          <w:rFonts w:hint="eastAsia" w:ascii="宋体" w:hAnsi="宋体" w:eastAsia="宋体" w:cs="Times New Roman"/>
          <w:color w:val="auto"/>
          <w:szCs w:val="28"/>
        </w:rPr>
        <w:t>一</w:t>
      </w:r>
      <w:r>
        <w:rPr>
          <w:rFonts w:hint="eastAsia" w:ascii="宋体" w:hAnsi="宋体" w:eastAsia="宋体" w:cs="Times New Roman"/>
          <w:b/>
          <w:bCs w:val="0"/>
          <w:color w:val="auto"/>
          <w:kern w:val="0"/>
          <w:sz w:val="24"/>
          <w:szCs w:val="24"/>
          <w:lang w:val="en-US" w:eastAsia="zh-CN" w:bidi="ar-SA"/>
        </w:rPr>
        <w:t>、简要概况</w:t>
      </w:r>
      <w:bookmarkEnd w:id="1"/>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云南省疾病预防控制中心物业管理服务范围包括昆明市呈贡区祥和街1177号办公区、昆明市西山区东寺街158号办公区及家属区、昆明市五华区学府路135号办公区及家属区（无人办公）、昆明市盘龙区景泰街155号应急库房及家属区、春晖路4号家属区。其中呈贡区祥和街1177号办公区建筑面积101991平方米；昆明市西山区东寺街158号办公区建筑面积12409平方米，家属区建筑面积1605平方米；昆明市五华区学府路135号办公区无人办公，家属区建筑面积2651平方米；昆明市盘龙区景泰街155号应急库房建筑面积7870平方米，家属区建筑面积1243平方米；春晖路4号家属区建筑面积1124平方米。配套设施有：办公区域、实验室区域、绿化系统、供配电系统、给排水系统、安防监控系统等。</w:t>
      </w:r>
    </w:p>
    <w:p>
      <w:pPr>
        <w:autoSpaceDE w:val="0"/>
        <w:autoSpaceDN w:val="0"/>
        <w:adjustRightInd w:val="0"/>
        <w:snapToGrid w:val="0"/>
        <w:spacing w:line="440" w:lineRule="exact"/>
        <w:ind w:firstLine="480" w:firstLineChars="200"/>
        <w:jc w:val="left"/>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二</w:t>
      </w:r>
      <w:r>
        <w:rPr>
          <w:rFonts w:hint="eastAsia" w:ascii="宋体" w:hAnsi="宋体" w:eastAsia="宋体" w:cs="Times New Roman"/>
          <w:b/>
          <w:bCs w:val="0"/>
          <w:color w:val="auto"/>
          <w:kern w:val="0"/>
          <w:sz w:val="24"/>
          <w:szCs w:val="24"/>
        </w:rPr>
        <w:t>、需执行的国家相关标准、行业标准及规范</w:t>
      </w:r>
    </w:p>
    <w:p>
      <w:pPr>
        <w:autoSpaceDE w:val="0"/>
        <w:autoSpaceDN w:val="0"/>
        <w:adjustRightInd w:val="0"/>
        <w:snapToGrid w:val="0"/>
        <w:spacing w:line="440" w:lineRule="exact"/>
        <w:ind w:firstLine="480" w:firstLineChars="200"/>
        <w:jc w:val="left"/>
        <w:rPr>
          <w:rFonts w:hint="eastAsia" w:eastAsia="宋体"/>
          <w:highlight w:val="red"/>
          <w:lang w:eastAsia="zh-CN"/>
        </w:rPr>
      </w:pPr>
      <w:r>
        <w:rPr>
          <w:rFonts w:hint="eastAsia" w:ascii="宋体" w:hAnsi="宋体" w:eastAsia="宋体" w:cs="宋体"/>
          <w:b w:val="0"/>
          <w:color w:val="auto"/>
          <w:kern w:val="2"/>
          <w:sz w:val="24"/>
          <w:szCs w:val="24"/>
        </w:rPr>
        <w:t>参照《物业管理条例》《云南省物业服务导则（试行）》《云南省省级机关购买后勤服务管理办法（试行）》《昆明市生活用水二次供水卫生监督管理办法》《中华人民共和国消防法》</w:t>
      </w:r>
      <w:r>
        <w:rPr>
          <w:rFonts w:hint="eastAsia" w:ascii="宋体" w:hAnsi="宋体" w:eastAsia="宋体" w:cs="宋体"/>
          <w:b w:val="0"/>
          <w:color w:val="auto"/>
          <w:kern w:val="2"/>
          <w:sz w:val="24"/>
          <w:szCs w:val="24"/>
          <w:highlight w:val="none"/>
          <w:lang w:eastAsia="zh-CN"/>
        </w:rPr>
        <w:t>《公安机关实施保安服务管理条例办法》</w:t>
      </w:r>
      <w:r>
        <w:rPr>
          <w:rFonts w:hint="eastAsia" w:ascii="宋体" w:hAnsi="宋体" w:eastAsia="宋体" w:cs="宋体"/>
          <w:b w:val="0"/>
          <w:color w:val="auto"/>
          <w:kern w:val="2"/>
          <w:sz w:val="24"/>
          <w:szCs w:val="24"/>
          <w:highlight w:val="none"/>
        </w:rPr>
        <w:t>执行。</w:t>
      </w:r>
    </w:p>
    <w:p>
      <w:pPr>
        <w:pStyle w:val="3"/>
        <w:keepNext/>
        <w:keepLines w:val="0"/>
        <w:pageBreakBefore w:val="0"/>
        <w:widowControl w:val="0"/>
        <w:numPr>
          <w:ilvl w:val="0"/>
          <w:numId w:val="0"/>
        </w:numPr>
        <w:kinsoku/>
        <w:wordWrap/>
        <w:overflowPunct/>
        <w:topLinePunct w:val="0"/>
        <w:autoSpaceDE/>
        <w:autoSpaceDN/>
        <w:bidi w:val="0"/>
        <w:adjustRightInd w:val="0"/>
        <w:snapToGrid/>
        <w:spacing w:before="0"/>
        <w:ind w:firstLine="562" w:firstLineChars="200"/>
        <w:jc w:val="left"/>
        <w:textAlignment w:val="baseline"/>
        <w:rPr>
          <w:rFonts w:hint="eastAsia" w:ascii="宋体" w:hAnsi="宋体" w:eastAsia="宋体" w:cs="Times New Roman"/>
          <w:color w:val="auto"/>
          <w:szCs w:val="28"/>
        </w:rPr>
      </w:pPr>
      <w:bookmarkStart w:id="2" w:name="_Toc13310"/>
      <w:r>
        <w:rPr>
          <w:rFonts w:hint="eastAsia" w:ascii="宋体" w:hAnsi="宋体" w:eastAsia="宋体" w:cs="Times New Roman"/>
          <w:color w:val="auto"/>
          <w:szCs w:val="28"/>
          <w:lang w:val="en-US" w:eastAsia="zh-CN"/>
        </w:rPr>
        <w:t>三</w:t>
      </w:r>
      <w:r>
        <w:rPr>
          <w:rFonts w:hint="eastAsia" w:ascii="宋体" w:hAnsi="宋体" w:eastAsia="宋体" w:cs="Times New Roman"/>
          <w:color w:val="auto"/>
          <w:szCs w:val="28"/>
        </w:rPr>
        <w:t>、</w:t>
      </w:r>
      <w:r>
        <w:rPr>
          <w:rFonts w:hint="eastAsia" w:ascii="宋体" w:hAnsi="宋体" w:eastAsia="宋体" w:cs="Times New Roman"/>
          <w:b/>
          <w:bCs w:val="0"/>
          <w:color w:val="auto"/>
          <w:kern w:val="0"/>
          <w:sz w:val="24"/>
          <w:szCs w:val="24"/>
          <w:lang w:val="en-US" w:eastAsia="zh-CN" w:bidi="ar-SA"/>
        </w:rPr>
        <w:t>物业服务内容</w:t>
      </w:r>
      <w:bookmarkEnd w:id="2"/>
    </w:p>
    <w:p>
      <w:pPr>
        <w:adjustRightInd w:val="0"/>
        <w:snapToGrid w:val="0"/>
        <w:spacing w:line="440" w:lineRule="exact"/>
        <w:ind w:firstLine="422" w:firstLineChars="200"/>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（一）秩序维护（安保）</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1、按照中心要求做好所管区域公共秩序维护、管理工作。</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2、积极配合中心消防安全管理工作。</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3、根据中心实际情况制定规范合理的巡逻制度和巡逻路线。</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4、严格遵守外单位人员进出管理制度，对进入中心的非单位人员进行询问、登记落实清楚后方可进入，发现可疑人员迅速处置并立即上报。非经允许一律不得擅自放行进入。</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5、制止商贩等无关人员进入办公楼区域。</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6、对中心出入口进行交通疏导，禁止车辆停放，做好各类车辆停放秩序维护，确保出入口有序、顺畅。</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7、非特殊情况，秩序维护员一律不得代为接收、保管中心人员或外来人员委托的各类物品、信件、文件等。</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8、</w:t>
      </w:r>
      <w:r>
        <w:rPr>
          <w:rFonts w:hint="eastAsia" w:ascii="宋体" w:hAnsi="宋体" w:eastAsia="宋体" w:cs="宋体"/>
          <w:b w:val="0"/>
          <w:color w:val="auto"/>
          <w:kern w:val="2"/>
          <w:sz w:val="24"/>
          <w:szCs w:val="24"/>
          <w:lang w:val="en-US" w:eastAsia="zh-CN"/>
        </w:rPr>
        <w:t>办公区和家属区门岗、</w:t>
      </w:r>
      <w:r>
        <w:rPr>
          <w:rFonts w:hint="eastAsia" w:ascii="宋体" w:hAnsi="宋体" w:eastAsia="宋体" w:cs="宋体"/>
          <w:b w:val="0"/>
          <w:color w:val="auto"/>
          <w:kern w:val="2"/>
          <w:sz w:val="24"/>
          <w:szCs w:val="24"/>
        </w:rPr>
        <w:t>监控室24小时值班。</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9、贯彻执行公安部门关于保安保卫工作方针、政策和有关条例。</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10、配合安全主管部门做好三级防火责任制和岗位责任制，建立健全防火制度和安全操作制度。</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11、完成中心安排的其他工作。</w:t>
      </w:r>
    </w:p>
    <w:p>
      <w:pPr>
        <w:autoSpaceDE w:val="0"/>
        <w:autoSpaceDN w:val="0"/>
        <w:adjustRightInd w:val="0"/>
        <w:snapToGrid w:val="0"/>
        <w:spacing w:line="440" w:lineRule="exact"/>
        <w:ind w:firstLine="480" w:firstLineChars="200"/>
        <w:jc w:val="left"/>
        <w:rPr>
          <w:rFonts w:hint="eastAsia" w:ascii="宋体" w:hAnsi="宋体" w:eastAsia="宋体" w:cs="宋体"/>
          <w:b w:val="0"/>
          <w:color w:val="FF0000"/>
          <w:kern w:val="2"/>
          <w:sz w:val="24"/>
          <w:szCs w:val="24"/>
        </w:rPr>
      </w:pPr>
      <w:r>
        <w:rPr>
          <w:rFonts w:hint="eastAsia" w:ascii="宋体" w:hAnsi="宋体" w:eastAsia="宋体" w:cs="宋体"/>
          <w:b w:val="0"/>
          <w:color w:val="FF0000"/>
          <w:kern w:val="2"/>
          <w:sz w:val="24"/>
          <w:szCs w:val="24"/>
          <w:lang w:val="en-US" w:eastAsia="zh-CN"/>
        </w:rPr>
        <w:t>12、以上服务内容含</w:t>
      </w:r>
      <w:r>
        <w:rPr>
          <w:rFonts w:hint="eastAsia" w:ascii="宋体" w:hAnsi="宋体" w:eastAsia="宋体" w:cs="宋体"/>
          <w:b w:val="0"/>
          <w:color w:val="FF0000"/>
          <w:kern w:val="2"/>
          <w:sz w:val="24"/>
          <w:szCs w:val="24"/>
        </w:rPr>
        <w:t>呈贡办公区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东寺街158号办公区</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东寺街158号家属区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景泰街155号（原职防所）应急车库、冷库</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学府路135号（家属区）、137号（原皮防所办公区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春晖路4号（原结防所家属区）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lang w:val="en-US" w:eastAsia="zh-CN"/>
        </w:rPr>
        <w:t>下同。</w:t>
      </w:r>
    </w:p>
    <w:p>
      <w:pPr>
        <w:adjustRightInd w:val="0"/>
        <w:snapToGrid w:val="0"/>
        <w:spacing w:line="440" w:lineRule="exact"/>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（二）保洁</w:t>
      </w:r>
    </w:p>
    <w:p>
      <w:pPr>
        <w:autoSpaceDE w:val="0"/>
        <w:autoSpaceDN w:val="0"/>
        <w:adjustRightInd w:val="0"/>
        <w:snapToGrid w:val="0"/>
        <w:spacing w:line="440" w:lineRule="exact"/>
        <w:ind w:firstLine="480" w:firstLineChars="200"/>
        <w:jc w:val="left"/>
        <w:rPr>
          <w:rFonts w:hint="eastAsia" w:ascii="宋体" w:hAnsi="宋体" w:eastAsia="宋体" w:cs="宋体"/>
          <w:b w:val="0"/>
          <w:color w:val="FF0000"/>
          <w:kern w:val="2"/>
          <w:sz w:val="24"/>
          <w:szCs w:val="24"/>
          <w:lang w:eastAsia="zh-CN"/>
        </w:rPr>
      </w:pPr>
      <w:r>
        <w:rPr>
          <w:rFonts w:hint="eastAsia" w:ascii="宋体" w:hAnsi="宋体" w:eastAsia="宋体" w:cs="宋体"/>
          <w:b w:val="0"/>
          <w:color w:val="auto"/>
          <w:kern w:val="2"/>
          <w:sz w:val="24"/>
          <w:szCs w:val="24"/>
        </w:rPr>
        <w:t>1、负责公共区域、卫生间、楼道、过道、通道保洁工作。所有公共区域随时保持清洁，无杂物、污渍和乱堆乱放现象。</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lang w:val="en-US" w:eastAsia="zh-CN"/>
        </w:rPr>
        <w:t>含</w:t>
      </w:r>
      <w:r>
        <w:rPr>
          <w:rFonts w:hint="eastAsia" w:ascii="宋体" w:hAnsi="宋体" w:eastAsia="宋体" w:cs="宋体"/>
          <w:b w:val="0"/>
          <w:color w:val="FF0000"/>
          <w:kern w:val="2"/>
          <w:sz w:val="24"/>
          <w:szCs w:val="24"/>
        </w:rPr>
        <w:t>呈贡办公区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东寺街158号办公区</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东寺街158号家属区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景泰街155号（原职防所）应急车库、冷库</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学府路135号（家属区）、137号（原皮防所办公区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春晖路4号（原结防所家属区）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lang w:val="en-US" w:eastAsia="zh-CN"/>
        </w:rPr>
        <w:t>下同</w:t>
      </w:r>
      <w:r>
        <w:rPr>
          <w:rFonts w:hint="eastAsia" w:ascii="宋体" w:hAnsi="宋体" w:eastAsia="宋体" w:cs="宋体"/>
          <w:b w:val="0"/>
          <w:color w:val="FF0000"/>
          <w:kern w:val="2"/>
          <w:sz w:val="24"/>
          <w:szCs w:val="24"/>
          <w:lang w:eastAsia="zh-CN"/>
        </w:rPr>
        <w:t>）。</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2、办公楼内垃圾每天定时收集，进行分类处理后，做到室内垃圾日产日清；垃圾桶和垃圾房每天进行清洁，每周进行消毒，做到干净无杂物，周边地面无污迹，无陈旧性垃圾。</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3、办公室门框、消火栓、灭火器、防火门每周擦拭1次；做到无积尘、无垃圾、无污渍。</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4、卫生间每日清扫（上午下午各一次），卫生间地面、门窗、隔板、大小便器、镜面、面盆、台板、洗手液瓶、水嘴、开关每天整体保洁不少于1次；手纸篓每天清收2次以上，茶渣篓局部保洁2次以上。</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5、对公共道路上之汽车道闸、垃圾筒等定期清洁或清洗，停车场、地面道路定期高压冲洗。</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6、对设备、设施的表面进行清洁、抹净处理，保持洁净。</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7、定期对设施、设备各类金属表层或表面使用专用保洁剂或防锈处理，保持光亮洁净。</w:t>
      </w:r>
    </w:p>
    <w:p>
      <w:pPr>
        <w:autoSpaceDE w:val="0"/>
        <w:autoSpaceDN w:val="0"/>
        <w:adjustRightInd w:val="0"/>
        <w:snapToGrid w:val="0"/>
        <w:spacing w:line="440" w:lineRule="exact"/>
        <w:ind w:firstLine="480" w:firstLineChars="200"/>
        <w:jc w:val="left"/>
        <w:rPr>
          <w:rFonts w:hint="default"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8、卫生间</w:t>
      </w:r>
      <w:r>
        <w:rPr>
          <w:rFonts w:hint="eastAsia" w:ascii="宋体" w:hAnsi="宋体" w:cs="宋体"/>
          <w:color w:val="FF0000"/>
          <w:sz w:val="24"/>
        </w:rPr>
        <w:t>清洁工具、</w:t>
      </w:r>
      <w:r>
        <w:rPr>
          <w:rFonts w:hint="eastAsia" w:ascii="宋体" w:hAnsi="宋体" w:cs="宋体"/>
          <w:b w:val="0"/>
          <w:color w:val="auto"/>
          <w:kern w:val="2"/>
          <w:sz w:val="24"/>
          <w:szCs w:val="24"/>
          <w:lang w:val="en-US" w:eastAsia="zh-CN"/>
        </w:rPr>
        <w:t>清洗剂、洁厕剂、纸等卫生保洁用品由投标人提供</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cs="宋体"/>
          <w:b w:val="0"/>
          <w:color w:val="FF0000"/>
          <w:kern w:val="2"/>
          <w:sz w:val="24"/>
          <w:szCs w:val="24"/>
          <w:lang w:val="en-US" w:eastAsia="zh-CN"/>
        </w:rPr>
        <w:t>9</w:t>
      </w:r>
      <w:r>
        <w:rPr>
          <w:rFonts w:hint="eastAsia" w:ascii="宋体" w:hAnsi="宋体" w:eastAsia="宋体" w:cs="宋体"/>
          <w:b w:val="0"/>
          <w:color w:val="auto"/>
          <w:kern w:val="2"/>
          <w:sz w:val="24"/>
          <w:szCs w:val="24"/>
        </w:rPr>
        <w:t>、完成中心安排的其他工作。</w:t>
      </w:r>
    </w:p>
    <w:p>
      <w:pPr>
        <w:autoSpaceDE w:val="0"/>
        <w:autoSpaceDN w:val="0"/>
        <w:adjustRightInd w:val="0"/>
        <w:snapToGrid w:val="0"/>
        <w:spacing w:line="440" w:lineRule="exact"/>
        <w:ind w:firstLine="480" w:firstLineChars="200"/>
        <w:jc w:val="left"/>
        <w:rPr>
          <w:rFonts w:hint="default" w:ascii="宋体" w:hAnsi="宋体" w:eastAsia="宋体" w:cs="宋体"/>
          <w:b w:val="0"/>
          <w:color w:val="FF0000"/>
          <w:kern w:val="2"/>
          <w:sz w:val="24"/>
          <w:szCs w:val="24"/>
          <w:lang w:val="en-US" w:eastAsia="zh-CN"/>
        </w:rPr>
      </w:pPr>
      <w:r>
        <w:rPr>
          <w:rFonts w:hint="eastAsia" w:ascii="宋体" w:hAnsi="宋体" w:eastAsia="宋体" w:cs="宋体"/>
          <w:b w:val="0"/>
          <w:color w:val="FF0000"/>
          <w:kern w:val="2"/>
          <w:sz w:val="24"/>
          <w:szCs w:val="24"/>
          <w:lang w:val="en-US" w:eastAsia="zh-CN"/>
        </w:rPr>
        <w:t>10.未明确办公楼外墙清洗服务内容和清洗频次，未明确玻璃清洗服务内容和清洗频次</w:t>
      </w:r>
    </w:p>
    <w:p>
      <w:pPr>
        <w:adjustRightInd w:val="0"/>
        <w:snapToGrid w:val="0"/>
        <w:spacing w:line="440" w:lineRule="exact"/>
        <w:ind w:firstLine="422" w:firstLineChars="2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lang w:val="en-US" w:eastAsia="zh-CN"/>
        </w:rPr>
        <w:t>三</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lang w:val="en-US" w:eastAsia="zh-CN"/>
        </w:rPr>
        <w:t>绿化</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1、</w:t>
      </w:r>
      <w:r>
        <w:rPr>
          <w:rFonts w:hint="eastAsia" w:ascii="宋体" w:hAnsi="宋体" w:eastAsia="宋体" w:cs="宋体"/>
          <w:b w:val="0"/>
          <w:color w:val="auto"/>
          <w:kern w:val="2"/>
          <w:sz w:val="24"/>
          <w:szCs w:val="24"/>
        </w:rPr>
        <w:t>公共区域盆花、盆景的摆放及修剪、浇水等维护工作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2、</w:t>
      </w:r>
      <w:r>
        <w:rPr>
          <w:rFonts w:hint="eastAsia" w:ascii="宋体" w:hAnsi="宋体" w:eastAsia="宋体" w:cs="宋体"/>
          <w:b w:val="0"/>
          <w:color w:val="auto"/>
          <w:kern w:val="2"/>
          <w:sz w:val="24"/>
          <w:szCs w:val="24"/>
        </w:rPr>
        <w:t>绿化区域 草地 、花卉 、树木等的修剪 、浇水及病虫害防治等维护工作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定期对绿化区域植物 、盆花进行 施肥； 对绿化区域植物 、盆花的病虫害及时防治， 确保成活率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4、</w:t>
      </w:r>
      <w:r>
        <w:rPr>
          <w:rFonts w:hint="eastAsia" w:ascii="宋体" w:hAnsi="宋体" w:eastAsia="宋体" w:cs="宋体"/>
          <w:b w:val="0"/>
          <w:color w:val="auto"/>
          <w:kern w:val="2"/>
          <w:sz w:val="24"/>
          <w:szCs w:val="24"/>
        </w:rPr>
        <w:t>对绿化区域 、花盆内的烟头 、 茶渣 、废纸及时清除， 盆垫定期清洗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5、</w:t>
      </w:r>
      <w:r>
        <w:rPr>
          <w:rFonts w:hint="eastAsia" w:ascii="宋体" w:hAnsi="宋体" w:eastAsia="宋体" w:cs="宋体"/>
          <w:b w:val="0"/>
          <w:color w:val="auto"/>
          <w:kern w:val="2"/>
          <w:sz w:val="24"/>
          <w:szCs w:val="24"/>
        </w:rPr>
        <w:t>植物叶片每周喷洗清水 1 次， 每10 天施一次复合肥， 及时扑灭病虫危害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6、</w:t>
      </w:r>
      <w:r>
        <w:rPr>
          <w:rFonts w:hint="eastAsia" w:ascii="宋体" w:hAnsi="宋体" w:eastAsia="宋体" w:cs="宋体"/>
          <w:b w:val="0"/>
          <w:color w:val="auto"/>
          <w:kern w:val="2"/>
          <w:sz w:val="24"/>
          <w:szCs w:val="24"/>
        </w:rPr>
        <w:t>保证绿化区域 、盆花内无杂草 、病虫， 枯死情况， 发现枯死， 立即更换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7、</w:t>
      </w:r>
      <w:r>
        <w:rPr>
          <w:rFonts w:hint="eastAsia" w:ascii="宋体" w:hAnsi="宋体" w:eastAsia="宋体" w:cs="宋体"/>
          <w:b w:val="0"/>
          <w:color w:val="auto"/>
          <w:kern w:val="2"/>
          <w:sz w:val="24"/>
          <w:szCs w:val="24"/>
        </w:rPr>
        <w:t>盆景更换 、绿植摆放 、绿化管养耗材 、农药 、肥料等费用由中标供应方承担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8、</w:t>
      </w:r>
      <w:r>
        <w:rPr>
          <w:rFonts w:hint="eastAsia" w:ascii="宋体" w:hAnsi="宋体" w:eastAsia="宋体" w:cs="宋体"/>
          <w:b w:val="0"/>
          <w:color w:val="auto"/>
          <w:kern w:val="2"/>
          <w:sz w:val="24"/>
          <w:szCs w:val="24"/>
        </w:rPr>
        <w:t>如遇大型接待或活动时， 无条件按照采购方要求提供绿植租摆服务。</w:t>
      </w:r>
    </w:p>
    <w:p>
      <w:pPr>
        <w:autoSpaceDE w:val="0"/>
        <w:autoSpaceDN w:val="0"/>
        <w:adjustRightInd w:val="0"/>
        <w:snapToGrid w:val="0"/>
        <w:spacing w:line="440" w:lineRule="exact"/>
        <w:ind w:firstLine="480" w:firstLineChars="200"/>
        <w:jc w:val="left"/>
        <w:rPr>
          <w:rFonts w:hint="eastAsia" w:ascii="宋体" w:hAnsi="宋体" w:eastAsia="宋体" w:cs="宋体"/>
          <w:b w:val="0"/>
          <w:color w:val="FF0000"/>
          <w:kern w:val="2"/>
          <w:sz w:val="24"/>
          <w:szCs w:val="24"/>
          <w:lang w:eastAsia="zh-CN"/>
        </w:rPr>
      </w:pPr>
      <w:r>
        <w:rPr>
          <w:rFonts w:hint="eastAsia" w:ascii="宋体" w:hAnsi="宋体" w:eastAsia="宋体" w:cs="宋体"/>
          <w:b w:val="0"/>
          <w:color w:val="auto"/>
          <w:kern w:val="2"/>
          <w:sz w:val="24"/>
          <w:szCs w:val="24"/>
          <w:lang w:val="en-US" w:eastAsia="zh-CN"/>
        </w:rPr>
        <w:t>9.</w:t>
      </w:r>
      <w:r>
        <w:rPr>
          <w:rFonts w:hint="eastAsia" w:ascii="宋体" w:hAnsi="宋体" w:eastAsia="宋体" w:cs="宋体"/>
          <w:b w:val="0"/>
          <w:color w:val="FF0000"/>
          <w:kern w:val="2"/>
          <w:sz w:val="24"/>
          <w:szCs w:val="24"/>
          <w:lang w:val="en-US" w:eastAsia="zh-CN"/>
        </w:rPr>
        <w:t>以上服务内容含</w:t>
      </w:r>
      <w:r>
        <w:rPr>
          <w:rFonts w:hint="eastAsia" w:ascii="宋体" w:hAnsi="宋体" w:eastAsia="宋体" w:cs="宋体"/>
          <w:b w:val="0"/>
          <w:color w:val="FF0000"/>
          <w:kern w:val="2"/>
          <w:sz w:val="24"/>
          <w:szCs w:val="24"/>
        </w:rPr>
        <w:t>呈贡办公区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东寺街158号办公区</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东寺街158号家属区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景泰街155号（原职防所）应急车库、冷库</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学府路135号（家属区）、137号（原皮防所办公区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春晖路4号（原结防所家属区）</w:t>
      </w:r>
      <w:r>
        <w:rPr>
          <w:rFonts w:hint="eastAsia" w:ascii="宋体" w:hAnsi="宋体" w:eastAsia="宋体" w:cs="宋体"/>
          <w:b w:val="0"/>
          <w:color w:val="FF0000"/>
          <w:kern w:val="2"/>
          <w:sz w:val="24"/>
          <w:szCs w:val="24"/>
          <w:lang w:eastAsia="zh-CN"/>
        </w:rPr>
        <w:t>。</w:t>
      </w:r>
    </w:p>
    <w:p>
      <w:pPr>
        <w:autoSpaceDE w:val="0"/>
        <w:autoSpaceDN w:val="0"/>
        <w:adjustRightInd w:val="0"/>
        <w:snapToGrid w:val="0"/>
        <w:spacing w:line="440" w:lineRule="exact"/>
        <w:ind w:firstLine="480" w:firstLineChars="200"/>
        <w:jc w:val="left"/>
        <w:rPr>
          <w:rFonts w:hint="default" w:ascii="宋体" w:hAnsi="宋体" w:eastAsia="宋体" w:cs="宋体"/>
          <w:b w:val="0"/>
          <w:color w:val="auto"/>
          <w:kern w:val="2"/>
          <w:sz w:val="24"/>
          <w:szCs w:val="24"/>
          <w:lang w:val="en-US" w:eastAsia="zh-CN"/>
        </w:rPr>
      </w:pPr>
      <w:r>
        <w:rPr>
          <w:rFonts w:hint="eastAsia" w:ascii="宋体" w:hAnsi="宋体" w:cs="宋体"/>
          <w:b w:val="0"/>
          <w:color w:val="FF0000"/>
          <w:kern w:val="2"/>
          <w:sz w:val="24"/>
          <w:szCs w:val="24"/>
          <w:lang w:val="en-US" w:eastAsia="zh-CN"/>
        </w:rPr>
        <w:t>10、呈贡办公区绿化管养期于2026年6月到期，中标人需于2026年7月1日至合同期限履行完毕之日起提供绿化管养服务。</w:t>
      </w:r>
    </w:p>
    <w:p>
      <w:pPr>
        <w:adjustRightInd w:val="0"/>
        <w:snapToGrid w:val="0"/>
        <w:spacing w:line="440" w:lineRule="exact"/>
        <w:ind w:firstLine="422" w:firstLineChars="200"/>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w:t>
      </w:r>
      <w:r>
        <w:rPr>
          <w:rFonts w:hint="eastAsia" w:ascii="宋体" w:hAnsi="宋体" w:cs="宋体"/>
          <w:b/>
          <w:bCs/>
          <w:color w:val="auto"/>
          <w:kern w:val="2"/>
          <w:sz w:val="21"/>
          <w:szCs w:val="21"/>
          <w:lang w:val="en-US" w:eastAsia="zh-CN"/>
        </w:rPr>
        <w:t>四</w:t>
      </w:r>
      <w:r>
        <w:rPr>
          <w:rFonts w:hint="eastAsia" w:ascii="宋体" w:hAnsi="宋体" w:eastAsia="宋体" w:cs="宋体"/>
          <w:b/>
          <w:bCs/>
          <w:color w:val="auto"/>
          <w:kern w:val="2"/>
          <w:sz w:val="21"/>
          <w:szCs w:val="21"/>
        </w:rPr>
        <w:t>）建筑物日常维修、养护、管理</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1、办公区房屋地面、墙台面及吊顶、门窗、楼梯、通风道、洗手间等日常养护维修，及时处理各科室反映问题。</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2、大修、装修的施工管理配合与相应水电使用管理与安全管理。</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3、定期对房屋共用部位进行日常管理和维修养护，检修记录和保养记录齐全。</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4、根据房屋实际使用年限，检查房屋共用部位的使用状况，需维修，及时编制维修计划，向云南省疾控中心综保部提出报告与建议，综保部向中心汇报处理。</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5、每月巡查1次大楼房屋、门、窗、楼梯通道以及其他共用部位的设施等，定期维修养护。</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6、制定房屋日常管理和维修养护的计划，维修和养护记录齐全。</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7、完成中心安排的其他工作。</w:t>
      </w:r>
    </w:p>
    <w:p>
      <w:pPr>
        <w:autoSpaceDE w:val="0"/>
        <w:autoSpaceDN w:val="0"/>
        <w:adjustRightInd w:val="0"/>
        <w:snapToGrid w:val="0"/>
        <w:spacing w:line="440" w:lineRule="exact"/>
        <w:ind w:firstLine="480" w:firstLineChars="200"/>
        <w:jc w:val="left"/>
        <w:rPr>
          <w:rFonts w:hint="eastAsia"/>
        </w:rPr>
      </w:pPr>
      <w:r>
        <w:rPr>
          <w:rFonts w:hint="eastAsia" w:ascii="宋体" w:hAnsi="宋体" w:eastAsia="宋体" w:cs="宋体"/>
          <w:b w:val="0"/>
          <w:color w:val="auto"/>
          <w:kern w:val="2"/>
          <w:sz w:val="24"/>
          <w:szCs w:val="24"/>
          <w:lang w:val="en-US" w:eastAsia="zh-CN"/>
        </w:rPr>
        <w:t>8.</w:t>
      </w:r>
      <w:r>
        <w:rPr>
          <w:rFonts w:hint="eastAsia" w:ascii="宋体" w:hAnsi="宋体" w:eastAsia="宋体" w:cs="宋体"/>
          <w:b w:val="0"/>
          <w:color w:val="FF0000"/>
          <w:kern w:val="2"/>
          <w:sz w:val="24"/>
          <w:szCs w:val="24"/>
          <w:lang w:val="en-US" w:eastAsia="zh-CN"/>
        </w:rPr>
        <w:t>以上服务内容含</w:t>
      </w:r>
      <w:r>
        <w:rPr>
          <w:rFonts w:hint="eastAsia" w:ascii="宋体" w:hAnsi="宋体" w:eastAsia="宋体" w:cs="宋体"/>
          <w:b w:val="0"/>
          <w:color w:val="FF0000"/>
          <w:kern w:val="2"/>
          <w:sz w:val="24"/>
          <w:szCs w:val="24"/>
        </w:rPr>
        <w:t>呈贡办公区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东寺街158号办公区</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东寺街158号家属区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景泰街155号（原职防所）应急车库、冷库</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学府路135号（家属区）、137号（原皮防所办公区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春晖路4号（原结防所家属区）</w:t>
      </w:r>
      <w:r>
        <w:rPr>
          <w:rFonts w:hint="eastAsia" w:ascii="宋体" w:hAnsi="宋体" w:eastAsia="宋体" w:cs="宋体"/>
          <w:b w:val="0"/>
          <w:color w:val="FF0000"/>
          <w:kern w:val="2"/>
          <w:sz w:val="24"/>
          <w:szCs w:val="24"/>
          <w:lang w:eastAsia="zh-CN"/>
        </w:rPr>
        <w:t>。</w:t>
      </w:r>
    </w:p>
    <w:p>
      <w:pPr>
        <w:adjustRightInd w:val="0"/>
        <w:snapToGrid w:val="0"/>
        <w:spacing w:line="440" w:lineRule="exact"/>
        <w:ind w:firstLine="422" w:firstLineChars="200"/>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rPr>
        <w:t>（</w:t>
      </w:r>
      <w:r>
        <w:rPr>
          <w:rFonts w:hint="eastAsia" w:ascii="宋体" w:hAnsi="宋体" w:cs="宋体"/>
          <w:b/>
          <w:bCs/>
          <w:color w:val="auto"/>
          <w:kern w:val="2"/>
          <w:sz w:val="21"/>
          <w:szCs w:val="21"/>
          <w:lang w:val="en-US" w:eastAsia="zh-CN"/>
        </w:rPr>
        <w:t>五</w:t>
      </w:r>
      <w:r>
        <w:rPr>
          <w:rFonts w:hint="eastAsia" w:ascii="宋体" w:hAnsi="宋体" w:eastAsia="宋体" w:cs="宋体"/>
          <w:b/>
          <w:bCs/>
          <w:color w:val="auto"/>
          <w:kern w:val="2"/>
          <w:sz w:val="21"/>
          <w:szCs w:val="21"/>
        </w:rPr>
        <w:t>）重要设施设备维护保养、检测</w:t>
      </w:r>
      <w:r>
        <w:rPr>
          <w:rFonts w:hint="eastAsia" w:ascii="宋体" w:hAnsi="宋体" w:cs="宋体"/>
          <w:b/>
          <w:bCs/>
          <w:color w:val="auto"/>
          <w:kern w:val="2"/>
          <w:sz w:val="21"/>
          <w:szCs w:val="21"/>
          <w:lang w:eastAsia="zh-CN"/>
        </w:rPr>
        <w:t>（</w:t>
      </w:r>
      <w:r>
        <w:rPr>
          <w:rFonts w:hint="eastAsia" w:ascii="宋体" w:hAnsi="宋体" w:cs="宋体"/>
          <w:b/>
          <w:bCs/>
          <w:color w:val="auto"/>
          <w:kern w:val="2"/>
          <w:sz w:val="21"/>
          <w:szCs w:val="21"/>
          <w:lang w:val="en-US" w:eastAsia="zh-CN"/>
        </w:rPr>
        <w:t>以下涉及费用均由中标人承担</w:t>
      </w:r>
      <w:r>
        <w:rPr>
          <w:rFonts w:hint="eastAsia" w:ascii="宋体" w:hAnsi="宋体" w:cs="宋体"/>
          <w:b/>
          <w:bCs/>
          <w:color w:val="auto"/>
          <w:kern w:val="2"/>
          <w:sz w:val="21"/>
          <w:szCs w:val="21"/>
          <w:lang w:eastAsia="zh-CN"/>
        </w:rPr>
        <w:t>）</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1、配电室维护保养</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确保供电设施运行正常，做好高压配电柜、变压器、低压配电柜日常维修维护、运行记录，对中心所有强电井、弱电井、管道井进行日常的检测并进行记录，发现有重大安全隐患立即向中心报告。</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2、水泵房维护保养</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对所管区域水泵房、重要设备每月进行2次卫生保洁及保养。</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3、电梯维护保养、检测</w:t>
      </w:r>
    </w:p>
    <w:p>
      <w:pPr>
        <w:autoSpaceDE w:val="0"/>
        <w:autoSpaceDN w:val="0"/>
        <w:adjustRightInd w:val="0"/>
        <w:snapToGrid w:val="0"/>
        <w:spacing w:line="440" w:lineRule="exact"/>
        <w:ind w:firstLine="240" w:firstLineChars="100"/>
        <w:jc w:val="left"/>
        <w:rPr>
          <w:rFonts w:hint="eastAsia" w:ascii="宋体" w:hAnsi="宋体" w:eastAsia="宋体" w:cs="宋体"/>
          <w:b w:val="0"/>
          <w:color w:val="auto"/>
          <w:kern w:val="2"/>
          <w:sz w:val="24"/>
          <w:szCs w:val="24"/>
        </w:rPr>
      </w:pPr>
      <w:r>
        <w:rPr>
          <w:rFonts w:hint="eastAsia" w:ascii="宋体" w:hAnsi="宋体" w:cs="宋体"/>
          <w:b w:val="0"/>
          <w:color w:val="auto"/>
          <w:kern w:val="2"/>
          <w:sz w:val="24"/>
          <w:szCs w:val="24"/>
          <w:lang w:val="en-US" w:eastAsia="zh-CN"/>
        </w:rPr>
        <w:t>（1）</w:t>
      </w:r>
      <w:r>
        <w:rPr>
          <w:rFonts w:hint="eastAsia" w:ascii="宋体" w:hAnsi="宋体" w:eastAsia="宋体" w:cs="宋体"/>
          <w:b w:val="0"/>
          <w:color w:val="auto"/>
          <w:kern w:val="2"/>
          <w:sz w:val="24"/>
          <w:szCs w:val="24"/>
        </w:rPr>
        <w:t>负责电梯日常维修维护、保养工作，同时聘请有电梯维保资质的单位做好电梯年检、维保等工作，需有专人（电梯操作证）负责电梯的运行，保障电梯运行安全。</w:t>
      </w:r>
    </w:p>
    <w:p>
      <w:pPr>
        <w:pStyle w:val="2"/>
        <w:numPr>
          <w:ilvl w:val="0"/>
          <w:numId w:val="0"/>
        </w:numPr>
        <w:ind w:leftChars="0" w:firstLine="240" w:firstLineChars="100"/>
        <w:rPr>
          <w:rFonts w:hint="default" w:eastAsia="宋体"/>
          <w:lang w:val="en-US" w:eastAsia="zh-CN"/>
        </w:rPr>
      </w:pPr>
      <w:r>
        <w:rPr>
          <w:rFonts w:hint="eastAsia" w:ascii="宋体" w:hAnsi="宋体" w:eastAsia="宋体" w:cs="宋体"/>
          <w:b w:val="0"/>
          <w:color w:val="auto"/>
          <w:kern w:val="2"/>
          <w:sz w:val="24"/>
          <w:szCs w:val="24"/>
          <w:lang w:eastAsia="zh-CN"/>
        </w:rPr>
        <w:t>（</w:t>
      </w:r>
      <w:r>
        <w:rPr>
          <w:rFonts w:hint="eastAsia" w:ascii="宋体" w:hAnsi="宋体" w:eastAsia="宋体" w:cs="宋体"/>
          <w:b w:val="0"/>
          <w:color w:val="auto"/>
          <w:kern w:val="2"/>
          <w:sz w:val="24"/>
          <w:szCs w:val="24"/>
          <w:lang w:val="en-US" w:eastAsia="zh-CN"/>
        </w:rPr>
        <w:t>2</w:t>
      </w:r>
      <w:r>
        <w:rPr>
          <w:rFonts w:hint="eastAsia" w:ascii="宋体" w:hAnsi="宋体" w:eastAsia="宋体" w:cs="宋体"/>
          <w:b w:val="0"/>
          <w:color w:val="auto"/>
          <w:kern w:val="2"/>
          <w:sz w:val="24"/>
          <w:szCs w:val="24"/>
          <w:lang w:eastAsia="zh-CN"/>
        </w:rPr>
        <w:t>）</w:t>
      </w:r>
      <w:r>
        <w:rPr>
          <w:rFonts w:hint="eastAsia" w:ascii="宋体" w:hAnsi="宋体" w:eastAsia="宋体" w:cs="宋体"/>
          <w:b w:val="0"/>
          <w:color w:val="auto"/>
          <w:kern w:val="2"/>
          <w:sz w:val="24"/>
          <w:szCs w:val="24"/>
          <w:lang w:val="en-US" w:eastAsia="zh-CN"/>
        </w:rPr>
        <w:t>呈贡办公区共计13部电梯，其中3、4号楼6台电梯维保到期时间为2026年4月18日，1号楼3台电梯维保到期时间为2025年12月9日，6号楼2台电梯维保到期时间为2026年11月4日，7号楼两台电梯还未移交，未起算维保时间。东寺街办公区共计2部电梯，维保到期时间为2026年6月。</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4、化粪池清掏</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每年对所管区域化粪池进行不计次清掏工作,由专业公司操作，确保化粪池无沉淀物，公共排水排污管道畅通，无堵塞现象。</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5、水池清洗</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 xml:space="preserve">由专业公司清洗，根据《昆明市生活饮用水二次供水卫生监督管理办法》规定，清洗质量符合相关标准，提供清洗报告，确保业主单位饮用水安全。   </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保证消防水箱和生活水箱周围无污染隐患；二次供水生活水箱应每隔6个月进行清洁消毒1次。</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6、配电室预防性试验</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（1）根据《云南地区电器规程汇编》、《DL408-91 电业安全工作规程》、《 云南地区用电单位电气安全工作规程》，严格执行云南地区电气安全工作规程，电气设备运行管理规程，确保疾控中心所辖片区的变（配）电系统的正常运行；根据相关要求，需每年对中心配送房内设备：高压配电柜、变压器、低压配电柜进行一次预防性试验检测，出具检测报告，交供电局备案。</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（2）负责按照供电局要求，定期对所辖片区高压进行高压试验检测，提供相关的检测报告至供电局备案</w:t>
      </w:r>
      <w:r>
        <w:rPr>
          <w:rFonts w:hint="eastAsia" w:ascii="宋体" w:hAnsi="宋体" w:cs="宋体"/>
          <w:b w:val="0"/>
          <w:color w:val="auto"/>
          <w:kern w:val="2"/>
          <w:sz w:val="24"/>
          <w:szCs w:val="24"/>
          <w:lang w:eastAsia="zh-CN"/>
        </w:rPr>
        <w:t>。</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（3）负责疾控中心片区的高低压设备及设施进行运行管理与设备维护工作，并认真填写运行维护记录；对高低压柜（箱）、电缆线路定期作检查、保养、除尘；</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（4）做好维护记录和变（配）电设备的巡视工作，如遇紧急情况，应及时到现场负责组织处理；</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（5）确保设备运行无安全事故、无人员伤亡事故、无安全隐患。对疾控中心值班人员定期培训，遵守安全操作规程；</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（6）结合季节气候特点，做好季节性预防措施；</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7、防雷设施检测</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根据相关规定每年需有专业资质单位对中心屋面防雷设施进行1次检测，并出具检测报告。确保屋面、设施不被雷击，屋面设施正常运行。</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8、医疗废物处置</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医疗废物处置合同由云南省疾病预防控制中心和</w:t>
      </w:r>
      <w:r>
        <w:rPr>
          <w:rFonts w:hint="eastAsia" w:ascii="宋体" w:hAnsi="宋体" w:eastAsia="宋体" w:cs="宋体"/>
          <w:b w:val="0"/>
          <w:color w:val="auto"/>
          <w:kern w:val="2"/>
          <w:sz w:val="24"/>
          <w:szCs w:val="24"/>
          <w:lang w:val="en-US" w:eastAsia="zh-CN"/>
        </w:rPr>
        <w:t>有资质的第三方</w:t>
      </w:r>
      <w:r>
        <w:rPr>
          <w:rFonts w:hint="eastAsia" w:ascii="宋体" w:hAnsi="宋体" w:eastAsia="宋体" w:cs="宋体"/>
          <w:b w:val="0"/>
          <w:color w:val="auto"/>
          <w:kern w:val="2"/>
          <w:sz w:val="24"/>
          <w:szCs w:val="24"/>
        </w:rPr>
        <w:t>公司签订，医疗废物的运输处置费由中标物业公司负责支付，配合专管人员和日常运输的各项工作。</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9、二次供水水泵的维修维护保养</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（1）闸阀、法兰连接处无漏水、水泵无漏水成线（机械密封水泵不应漏水）。设备、阀门、管理工作正常。</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（2）供水系统管路、水泵、水池、阀门、水表等进行日常维护和定期巡查，并做好巡查登记。对水泵房的使用设施进行维护保养，日常运行情况进行记录、实行24小时运行值班制度，钥匙由专人管理。</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10、负责污水处理、投放药物</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 xml:space="preserve">    由专人负责</w:t>
      </w:r>
      <w:r>
        <w:rPr>
          <w:rFonts w:hint="eastAsia" w:ascii="宋体" w:hAnsi="宋体" w:cs="宋体"/>
          <w:b w:val="0"/>
          <w:color w:val="auto"/>
          <w:kern w:val="2"/>
          <w:sz w:val="24"/>
          <w:szCs w:val="24"/>
          <w:lang w:val="en-US" w:eastAsia="zh-CN"/>
        </w:rPr>
        <w:t>呈贡办公区、东寺街办公区</w:t>
      </w:r>
      <w:r>
        <w:rPr>
          <w:rFonts w:hint="eastAsia" w:ascii="宋体" w:hAnsi="宋体" w:eastAsia="宋体" w:cs="宋体"/>
          <w:b w:val="0"/>
          <w:color w:val="auto"/>
          <w:kern w:val="2"/>
          <w:sz w:val="24"/>
          <w:szCs w:val="24"/>
        </w:rPr>
        <w:t>污水处理设备的日常维修维护、管理、投放消毒药物，污水处理的日常台账记录、消毒、消毒后水质排放达标记录台账。</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11、生活垃圾处置</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（1）</w:t>
      </w:r>
      <w:r>
        <w:rPr>
          <w:rFonts w:hint="eastAsia" w:ascii="宋体" w:hAnsi="宋体" w:cs="宋体"/>
          <w:b w:val="0"/>
          <w:color w:val="auto"/>
          <w:kern w:val="2"/>
          <w:sz w:val="24"/>
          <w:szCs w:val="24"/>
          <w:lang w:val="en-US" w:eastAsia="zh-CN"/>
        </w:rPr>
        <w:t>及时清运生活垃圾</w:t>
      </w:r>
      <w:r>
        <w:rPr>
          <w:rFonts w:hint="eastAsia" w:ascii="宋体" w:hAnsi="宋体" w:eastAsia="宋体" w:cs="宋体"/>
          <w:b w:val="0"/>
          <w:color w:val="auto"/>
          <w:kern w:val="2"/>
          <w:sz w:val="24"/>
          <w:szCs w:val="24"/>
        </w:rPr>
        <w:t>，做到日产日清，保持垃圾存放的清洁，垃圾存放周围保持干净清洁</w:t>
      </w:r>
      <w:r>
        <w:rPr>
          <w:rFonts w:hint="eastAsia" w:ascii="宋体" w:hAnsi="宋体" w:cs="宋体"/>
          <w:b w:val="0"/>
          <w:color w:val="auto"/>
          <w:kern w:val="2"/>
          <w:sz w:val="24"/>
          <w:szCs w:val="24"/>
          <w:lang w:eastAsia="zh-CN"/>
        </w:rPr>
        <w:t>。</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（2）中心实行垃圾分类制度，由此涉及到的额外费用由中标人承担。</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12、空调机房的日常巡查</w:t>
      </w:r>
    </w:p>
    <w:p>
      <w:pPr>
        <w:autoSpaceDE w:val="0"/>
        <w:autoSpaceDN w:val="0"/>
        <w:adjustRightInd w:val="0"/>
        <w:snapToGrid w:val="0"/>
        <w:spacing w:line="440" w:lineRule="exact"/>
        <w:ind w:firstLine="480" w:firstLineChars="200"/>
        <w:jc w:val="left"/>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对中心各幢房屋的空调机房进行日常维护检测，并且做好安全运行记录。</w:t>
      </w:r>
    </w:p>
    <w:p>
      <w:pPr>
        <w:autoSpaceDE w:val="0"/>
        <w:autoSpaceDN w:val="0"/>
        <w:adjustRightInd w:val="0"/>
        <w:snapToGrid w:val="0"/>
        <w:spacing w:line="440" w:lineRule="exact"/>
        <w:ind w:firstLine="480" w:firstLineChars="200"/>
        <w:jc w:val="left"/>
        <w:rPr>
          <w:rFonts w:hint="default"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13、食堂维护</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（1）呈贡、东寺街办公区食堂设施设备的维护、保养及零星维修。</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（2）厨房油烟管道清洗检查。</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（3）燃气泄漏安全装置检测、更换。</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（4）东寺街办公区食堂杂物电梯维保、年检。</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14、维修材料及耗材</w:t>
      </w:r>
    </w:p>
    <w:p>
      <w:pPr>
        <w:autoSpaceDE w:val="0"/>
        <w:autoSpaceDN w:val="0"/>
        <w:adjustRightInd w:val="0"/>
        <w:snapToGrid w:val="0"/>
        <w:spacing w:line="440" w:lineRule="exact"/>
        <w:ind w:firstLine="480" w:firstLineChars="200"/>
        <w:jc w:val="left"/>
        <w:rPr>
          <w:rFonts w:hint="default" w:ascii="宋体" w:hAnsi="宋体" w:eastAsia="宋体" w:cs="宋体"/>
          <w:b w:val="0"/>
          <w:color w:val="auto"/>
          <w:kern w:val="2"/>
          <w:sz w:val="24"/>
          <w:szCs w:val="24"/>
          <w:lang w:val="en-US" w:eastAsia="zh-CN"/>
        </w:rPr>
      </w:pPr>
      <w:r>
        <w:rPr>
          <w:rFonts w:hint="eastAsia" w:ascii="宋体" w:hAnsi="宋体" w:eastAsia="宋体" w:cs="宋体"/>
          <w:b w:val="0"/>
          <w:color w:val="auto"/>
          <w:kern w:val="2"/>
          <w:sz w:val="24"/>
          <w:szCs w:val="24"/>
          <w:lang w:val="en-US" w:eastAsia="zh-CN"/>
        </w:rPr>
        <w:t>（1）</w:t>
      </w:r>
      <w:r>
        <w:rPr>
          <w:rFonts w:hint="eastAsia" w:ascii="宋体" w:hAnsi="宋体" w:eastAsia="宋体" w:cs="宋体"/>
          <w:b w:val="0"/>
          <w:color w:val="FF0000"/>
          <w:kern w:val="2"/>
          <w:sz w:val="24"/>
          <w:szCs w:val="24"/>
          <w:lang w:val="en-US" w:eastAsia="zh-CN"/>
        </w:rPr>
        <w:t>以上维修内容，包括但不限于房屋养护维护、给排水设备运行维护、供电设备监控维护、弱电设备运行维护、空调系统运行维护、办公家具维修服务、办公室门锁故障维修及更换处理服务</w:t>
      </w:r>
      <w:r>
        <w:rPr>
          <w:rFonts w:hint="eastAsia" w:ascii="宋体" w:hAnsi="宋体" w:eastAsia="宋体" w:cs="宋体"/>
          <w:b w:val="0"/>
          <w:color w:val="auto"/>
          <w:kern w:val="2"/>
          <w:sz w:val="24"/>
          <w:szCs w:val="24"/>
          <w:lang w:val="en-US" w:eastAsia="zh-CN"/>
        </w:rPr>
        <w:t>维修材料费在300元（含）以内的由投标人承担；</w:t>
      </w:r>
      <w:r>
        <w:rPr>
          <w:rFonts w:hint="eastAsia" w:ascii="宋体" w:hAnsi="宋体" w:eastAsia="宋体" w:cs="宋体"/>
          <w:b w:val="0"/>
          <w:color w:val="FF0000"/>
          <w:kern w:val="2"/>
          <w:sz w:val="24"/>
          <w:szCs w:val="24"/>
          <w:lang w:val="en-US" w:eastAsia="zh-CN"/>
        </w:rPr>
        <w:t>维修服务费（人工费）由投标人承担，包含在投标报价中</w:t>
      </w:r>
      <w:r>
        <w:rPr>
          <w:rFonts w:hint="eastAsia" w:ascii="宋体" w:hAnsi="宋体" w:eastAsia="宋体" w:cs="宋体"/>
          <w:b w:val="0"/>
          <w:color w:val="auto"/>
          <w:kern w:val="2"/>
          <w:sz w:val="24"/>
          <w:szCs w:val="24"/>
          <w:lang w:val="en-US" w:eastAsia="zh-CN"/>
        </w:rPr>
        <w:t>。</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（2）专项维修服务由采购人承担。</w:t>
      </w:r>
    </w:p>
    <w:p>
      <w:pPr>
        <w:autoSpaceDE w:val="0"/>
        <w:autoSpaceDN w:val="0"/>
        <w:adjustRightInd w:val="0"/>
        <w:snapToGrid w:val="0"/>
        <w:spacing w:line="440" w:lineRule="exact"/>
        <w:ind w:firstLine="480" w:firstLineChars="200"/>
        <w:jc w:val="left"/>
        <w:rPr>
          <w:rFonts w:hint="eastAsia"/>
          <w:lang w:val="en-US" w:eastAsia="zh-CN"/>
        </w:rPr>
      </w:pPr>
      <w:r>
        <w:rPr>
          <w:rFonts w:hint="eastAsia" w:ascii="宋体" w:hAnsi="宋体" w:cs="宋体"/>
          <w:b w:val="0"/>
          <w:color w:val="auto"/>
          <w:kern w:val="2"/>
          <w:sz w:val="24"/>
          <w:szCs w:val="24"/>
          <w:lang w:val="en-US" w:eastAsia="zh-CN"/>
        </w:rPr>
        <w:t>15.</w:t>
      </w:r>
      <w:r>
        <w:rPr>
          <w:rFonts w:hint="eastAsia" w:ascii="宋体" w:hAnsi="宋体" w:eastAsia="宋体" w:cs="宋体"/>
          <w:b w:val="0"/>
          <w:color w:val="FF0000"/>
          <w:kern w:val="2"/>
          <w:sz w:val="24"/>
          <w:szCs w:val="24"/>
          <w:lang w:val="en-US" w:eastAsia="zh-CN"/>
        </w:rPr>
        <w:t>以上服务内容含</w:t>
      </w:r>
      <w:r>
        <w:rPr>
          <w:rFonts w:hint="eastAsia" w:ascii="宋体" w:hAnsi="宋体" w:eastAsia="宋体" w:cs="宋体"/>
          <w:b w:val="0"/>
          <w:color w:val="FF0000"/>
          <w:kern w:val="2"/>
          <w:sz w:val="24"/>
          <w:szCs w:val="24"/>
        </w:rPr>
        <w:t>呈贡办公区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东寺街158号办公区</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东寺街158号家属区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景泰街155号（原职防所）应急车库、冷库</w:t>
      </w:r>
      <w:r>
        <w:rPr>
          <w:rFonts w:hint="eastAsia" w:ascii="宋体" w:hAnsi="宋体" w:eastAsia="宋体" w:cs="宋体"/>
          <w:b w:val="0"/>
          <w:color w:val="FF0000"/>
          <w:kern w:val="2"/>
          <w:sz w:val="24"/>
          <w:szCs w:val="24"/>
          <w:lang w:val="en-US" w:eastAsia="zh-CN"/>
        </w:rPr>
        <w:t>、</w:t>
      </w:r>
      <w:r>
        <w:rPr>
          <w:rFonts w:hint="eastAsia" w:ascii="宋体" w:hAnsi="宋体" w:eastAsia="宋体" w:cs="宋体"/>
          <w:b w:val="0"/>
          <w:color w:val="FF0000"/>
          <w:kern w:val="2"/>
          <w:sz w:val="24"/>
          <w:szCs w:val="24"/>
        </w:rPr>
        <w:t>学府路135号（家属区）、137号（原皮防所办公区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春晖路4号（原结防所家属区）</w:t>
      </w:r>
      <w:r>
        <w:rPr>
          <w:rFonts w:hint="eastAsia" w:ascii="宋体" w:hAnsi="宋体" w:eastAsia="宋体" w:cs="宋体"/>
          <w:b w:val="0"/>
          <w:color w:val="FF0000"/>
          <w:kern w:val="2"/>
          <w:sz w:val="24"/>
          <w:szCs w:val="24"/>
          <w:lang w:eastAsia="zh-CN"/>
        </w:rPr>
        <w:t>。</w:t>
      </w:r>
    </w:p>
    <w:p>
      <w:pPr>
        <w:adjustRightInd w:val="0"/>
        <w:snapToGrid w:val="0"/>
        <w:spacing w:line="440" w:lineRule="exact"/>
        <w:ind w:firstLine="422" w:firstLineChars="200"/>
        <w:rPr>
          <w:rFonts w:hint="eastAsia" w:ascii="宋体" w:hAnsi="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w:t>
      </w:r>
      <w:r>
        <w:rPr>
          <w:rFonts w:hint="eastAsia" w:ascii="宋体" w:hAnsi="宋体" w:cs="宋体"/>
          <w:b/>
          <w:bCs/>
          <w:color w:val="auto"/>
          <w:kern w:val="2"/>
          <w:sz w:val="21"/>
          <w:szCs w:val="21"/>
          <w:lang w:val="en-US" w:eastAsia="zh-CN"/>
        </w:rPr>
        <w:t>六）会议服务</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提供会议室所需</w:t>
      </w:r>
      <w:r>
        <w:rPr>
          <w:rFonts w:hint="eastAsia" w:ascii="宋体" w:hAnsi="宋体" w:cs="宋体"/>
          <w:b w:val="0"/>
          <w:color w:val="FF0000"/>
          <w:kern w:val="2"/>
          <w:sz w:val="24"/>
          <w:szCs w:val="24"/>
          <w:lang w:val="en-US" w:eastAsia="zh-CN"/>
        </w:rPr>
        <w:t>会议用品、</w:t>
      </w:r>
      <w:r>
        <w:rPr>
          <w:rFonts w:hint="eastAsia" w:ascii="宋体" w:hAnsi="宋体" w:cs="宋体"/>
          <w:b w:val="0"/>
          <w:color w:val="auto"/>
          <w:kern w:val="2"/>
          <w:sz w:val="24"/>
          <w:szCs w:val="24"/>
          <w:lang w:val="en-US" w:eastAsia="zh-CN"/>
        </w:rPr>
        <w:t>茶叶、纸杯</w:t>
      </w:r>
      <w:r>
        <w:rPr>
          <w:rFonts w:hint="eastAsia" w:ascii="宋体" w:hAnsi="宋体" w:cs="宋体"/>
          <w:b w:val="0"/>
          <w:color w:val="FF0000"/>
          <w:kern w:val="2"/>
          <w:sz w:val="24"/>
          <w:szCs w:val="24"/>
          <w:lang w:val="en-US" w:eastAsia="zh-CN"/>
        </w:rPr>
        <w:t>等</w:t>
      </w:r>
      <w:r>
        <w:rPr>
          <w:rFonts w:hint="eastAsia" w:ascii="宋体" w:hAnsi="宋体" w:cs="宋体"/>
          <w:b w:val="0"/>
          <w:color w:val="auto"/>
          <w:kern w:val="2"/>
          <w:sz w:val="24"/>
          <w:szCs w:val="24"/>
          <w:lang w:val="en-US" w:eastAsia="zh-CN"/>
        </w:rPr>
        <w:t>消耗品。</w:t>
      </w:r>
    </w:p>
    <w:p>
      <w:pPr>
        <w:autoSpaceDE w:val="0"/>
        <w:autoSpaceDN w:val="0"/>
        <w:adjustRightInd w:val="0"/>
        <w:snapToGrid w:val="0"/>
        <w:spacing w:line="440" w:lineRule="exact"/>
        <w:ind w:firstLine="480" w:firstLineChars="200"/>
        <w:jc w:val="left"/>
        <w:rPr>
          <w:rFonts w:hint="eastAsia" w:ascii="宋体" w:hAnsi="宋体" w:cs="宋体"/>
          <w:b w:val="0"/>
          <w:color w:val="auto"/>
          <w:kern w:val="2"/>
          <w:sz w:val="24"/>
          <w:szCs w:val="24"/>
          <w:lang w:val="en-US" w:eastAsia="zh-CN"/>
        </w:rPr>
      </w:pPr>
      <w:r>
        <w:rPr>
          <w:rFonts w:hint="eastAsia" w:ascii="宋体" w:hAnsi="宋体" w:cs="宋体"/>
          <w:b w:val="0"/>
          <w:color w:val="auto"/>
          <w:kern w:val="2"/>
          <w:sz w:val="24"/>
          <w:szCs w:val="24"/>
          <w:lang w:val="en-US" w:eastAsia="zh-CN"/>
        </w:rPr>
        <w:t>（七）其他</w:t>
      </w:r>
      <w:r>
        <w:rPr>
          <w:rFonts w:hint="eastAsia" w:ascii="宋体" w:hAnsi="宋体" w:eastAsia="宋体" w:cs="宋体"/>
          <w:b/>
          <w:bCs/>
          <w:color w:val="auto"/>
          <w:sz w:val="21"/>
          <w:szCs w:val="21"/>
          <w:highlight w:val="none"/>
          <w:lang w:eastAsia="zh-CN"/>
        </w:rPr>
        <w:t>服务及包含费用</w:t>
      </w:r>
    </w:p>
    <w:p>
      <w:pPr>
        <w:autoSpaceDE w:val="0"/>
        <w:autoSpaceDN w:val="0"/>
        <w:adjustRightInd w:val="0"/>
        <w:snapToGrid w:val="0"/>
        <w:spacing w:line="440" w:lineRule="exact"/>
        <w:ind w:firstLine="480" w:firstLineChars="200"/>
        <w:jc w:val="left"/>
        <w:rPr>
          <w:rFonts w:hint="eastAsia" w:ascii="宋体" w:hAnsi="宋体" w:eastAsia="宋体" w:cs="宋体"/>
          <w:b w:val="0"/>
          <w:color w:val="FF0000"/>
          <w:kern w:val="2"/>
          <w:sz w:val="24"/>
          <w:szCs w:val="24"/>
          <w:lang w:val="en-US" w:eastAsia="zh-CN"/>
        </w:rPr>
      </w:pPr>
      <w:r>
        <w:rPr>
          <w:rFonts w:hint="eastAsia" w:ascii="宋体" w:hAnsi="宋体" w:cs="宋体"/>
          <w:b w:val="0"/>
          <w:color w:val="FF0000"/>
          <w:kern w:val="2"/>
          <w:sz w:val="24"/>
          <w:szCs w:val="24"/>
          <w:lang w:val="en-US" w:eastAsia="zh-CN"/>
        </w:rPr>
        <w:t>（1）</w:t>
      </w:r>
      <w:r>
        <w:rPr>
          <w:rFonts w:hint="eastAsia" w:ascii="宋体" w:hAnsi="宋体" w:eastAsia="宋体" w:cs="宋体"/>
          <w:b w:val="0"/>
          <w:color w:val="FF0000"/>
          <w:kern w:val="2"/>
          <w:sz w:val="24"/>
          <w:szCs w:val="24"/>
          <w:lang w:val="en-US" w:eastAsia="zh-CN"/>
        </w:rPr>
        <w:t>本次采购包含中水站维保、监控及道闸维保、垃圾清运、化粪池清运及疏通、家具维修、电梯维保（含年检费）、供电线路维护费（含预防性试验等费用），以及各区域亚克力标识标牌更换等服务及费用。</w:t>
      </w:r>
    </w:p>
    <w:p>
      <w:pPr>
        <w:autoSpaceDE w:val="0"/>
        <w:autoSpaceDN w:val="0"/>
        <w:adjustRightInd w:val="0"/>
        <w:snapToGrid w:val="0"/>
        <w:spacing w:line="440" w:lineRule="exact"/>
        <w:ind w:firstLine="480" w:firstLineChars="200"/>
        <w:jc w:val="left"/>
        <w:rPr>
          <w:rFonts w:hint="eastAsia" w:ascii="宋体" w:hAnsi="宋体" w:eastAsia="宋体" w:cs="宋体"/>
          <w:b w:val="0"/>
          <w:color w:val="FF0000"/>
          <w:kern w:val="2"/>
          <w:sz w:val="24"/>
          <w:szCs w:val="24"/>
          <w:lang w:val="en-US" w:eastAsia="zh-CN"/>
        </w:rPr>
      </w:pPr>
      <w:r>
        <w:rPr>
          <w:rFonts w:hint="eastAsia" w:ascii="宋体" w:hAnsi="宋体" w:eastAsia="宋体" w:cs="宋体"/>
          <w:b w:val="0"/>
          <w:color w:val="FF0000"/>
          <w:kern w:val="2"/>
          <w:sz w:val="24"/>
          <w:szCs w:val="24"/>
          <w:lang w:val="en-US" w:eastAsia="zh-CN"/>
        </w:rPr>
        <w:t>（2）</w:t>
      </w:r>
      <w:r>
        <w:rPr>
          <w:rFonts w:hint="eastAsia" w:ascii="宋体" w:hAnsi="宋体" w:cs="宋体"/>
          <w:b w:val="0"/>
          <w:color w:val="FF0000"/>
          <w:kern w:val="2"/>
          <w:sz w:val="24"/>
          <w:szCs w:val="24"/>
          <w:lang w:val="en-US" w:eastAsia="zh-CN"/>
        </w:rPr>
        <w:t>按季度查抄</w:t>
      </w:r>
      <w:r>
        <w:rPr>
          <w:rFonts w:hint="eastAsia" w:ascii="宋体" w:hAnsi="宋体" w:eastAsia="宋体" w:cs="宋体"/>
          <w:b w:val="0"/>
          <w:color w:val="FF0000"/>
          <w:kern w:val="2"/>
          <w:sz w:val="24"/>
          <w:szCs w:val="24"/>
        </w:rPr>
        <w:t>东寺街158号家属区</w:t>
      </w:r>
      <w:r>
        <w:rPr>
          <w:rFonts w:hint="eastAsia" w:ascii="宋体" w:hAnsi="宋体" w:eastAsia="宋体" w:cs="宋体"/>
          <w:b w:val="0"/>
          <w:color w:val="FF0000"/>
          <w:kern w:val="2"/>
          <w:sz w:val="24"/>
          <w:szCs w:val="24"/>
          <w:lang w:eastAsia="zh-CN"/>
        </w:rPr>
        <w:t>、</w:t>
      </w:r>
      <w:r>
        <w:rPr>
          <w:rFonts w:hint="eastAsia" w:ascii="宋体" w:hAnsi="宋体" w:eastAsia="宋体" w:cs="宋体"/>
          <w:b w:val="0"/>
          <w:color w:val="FF0000"/>
          <w:kern w:val="2"/>
          <w:sz w:val="24"/>
          <w:szCs w:val="24"/>
        </w:rPr>
        <w:t>景泰街155号（原职防所）</w:t>
      </w:r>
      <w:r>
        <w:rPr>
          <w:rFonts w:hint="eastAsia" w:ascii="宋体" w:hAnsi="宋体" w:eastAsia="宋体" w:cs="宋体"/>
          <w:b w:val="0"/>
          <w:color w:val="FF0000"/>
          <w:kern w:val="2"/>
          <w:sz w:val="24"/>
          <w:szCs w:val="24"/>
          <w:lang w:val="en-US" w:eastAsia="zh-CN"/>
        </w:rPr>
        <w:t>家属区、</w:t>
      </w:r>
      <w:r>
        <w:rPr>
          <w:rFonts w:hint="eastAsia" w:ascii="宋体" w:hAnsi="宋体" w:eastAsia="宋体" w:cs="宋体"/>
          <w:b w:val="0"/>
          <w:color w:val="FF0000"/>
          <w:kern w:val="2"/>
          <w:sz w:val="24"/>
          <w:szCs w:val="24"/>
        </w:rPr>
        <w:t>学府路135号（家属区）</w:t>
      </w:r>
      <w:r>
        <w:rPr>
          <w:rFonts w:hint="eastAsia" w:ascii="宋体" w:hAnsi="宋体" w:eastAsia="宋体" w:cs="宋体"/>
          <w:b w:val="0"/>
          <w:color w:val="FF0000"/>
          <w:kern w:val="2"/>
          <w:sz w:val="24"/>
          <w:szCs w:val="24"/>
          <w:lang w:val="en-US" w:eastAsia="zh-CN"/>
        </w:rPr>
        <w:t>共计235户水电表并上报数据，对欠费住户及时进行催缴。</w:t>
      </w:r>
    </w:p>
    <w:p>
      <w:pPr>
        <w:pStyle w:val="2"/>
        <w:numPr>
          <w:numId w:val="0"/>
        </w:numPr>
        <w:ind w:leftChars="0" w:firstLine="480" w:firstLineChars="200"/>
        <w:rPr>
          <w:rFonts w:hint="default"/>
          <w:lang w:val="en-US" w:eastAsia="zh-CN"/>
        </w:rPr>
      </w:pPr>
      <w:r>
        <w:rPr>
          <w:rFonts w:hint="eastAsia" w:ascii="宋体" w:hAnsi="宋体" w:eastAsia="宋体" w:cs="宋体"/>
          <w:b w:val="0"/>
          <w:color w:val="FF0000"/>
          <w:kern w:val="2"/>
          <w:sz w:val="24"/>
          <w:szCs w:val="24"/>
          <w:lang w:val="en-US" w:eastAsia="zh-CN"/>
        </w:rPr>
        <w:t>（3）按照环评报告及批复要求，完成有关检测、监测工作。</w:t>
      </w:r>
    </w:p>
    <w:p>
      <w:pPr>
        <w:pStyle w:val="3"/>
        <w:keepNext/>
        <w:keepLines w:val="0"/>
        <w:pageBreakBefore w:val="0"/>
        <w:widowControl w:val="0"/>
        <w:numPr>
          <w:ilvl w:val="0"/>
          <w:numId w:val="0"/>
        </w:numPr>
        <w:kinsoku/>
        <w:wordWrap/>
        <w:overflowPunct/>
        <w:topLinePunct w:val="0"/>
        <w:autoSpaceDE/>
        <w:autoSpaceDN/>
        <w:bidi w:val="0"/>
        <w:adjustRightInd w:val="0"/>
        <w:snapToGrid/>
        <w:spacing w:before="0"/>
        <w:ind w:firstLine="562" w:firstLineChars="200"/>
        <w:jc w:val="left"/>
        <w:textAlignment w:val="baseline"/>
        <w:rPr>
          <w:rFonts w:hint="eastAsia" w:ascii="宋体" w:hAnsi="宋体" w:eastAsia="宋体" w:cs="Times New Roman"/>
          <w:color w:val="auto"/>
          <w:szCs w:val="28"/>
          <w:lang w:val="en-US" w:eastAsia="zh-CN"/>
        </w:rPr>
      </w:pPr>
      <w:bookmarkStart w:id="3" w:name="_Toc14971"/>
      <w:r>
        <w:rPr>
          <w:rFonts w:hint="eastAsia" w:ascii="宋体" w:hAnsi="宋体" w:eastAsia="宋体" w:cs="Times New Roman"/>
          <w:color w:val="auto"/>
          <w:szCs w:val="28"/>
          <w:lang w:val="en-US" w:eastAsia="zh-CN"/>
        </w:rPr>
        <w:t>四</w:t>
      </w:r>
      <w:r>
        <w:rPr>
          <w:rFonts w:hint="eastAsia" w:ascii="宋体" w:hAnsi="宋体" w:eastAsia="宋体" w:cs="Times New Roman"/>
          <w:color w:val="auto"/>
          <w:szCs w:val="28"/>
        </w:rPr>
        <w:t>、人员组成</w:t>
      </w:r>
      <w:r>
        <w:rPr>
          <w:rFonts w:hint="eastAsia" w:ascii="宋体" w:hAnsi="宋体" w:eastAsia="宋体" w:cs="Times New Roman"/>
          <w:color w:val="auto"/>
          <w:szCs w:val="28"/>
          <w:lang w:val="en-US" w:eastAsia="zh-CN"/>
        </w:rPr>
        <w:t>及要求</w:t>
      </w:r>
      <w:bookmarkEnd w:id="3"/>
    </w:p>
    <w:tbl>
      <w:tblPr>
        <w:tblStyle w:val="8"/>
        <w:tblpPr w:leftFromText="180" w:rightFromText="180" w:vertAnchor="text" w:horzAnchor="page" w:tblpX="1074" w:tblpY="373"/>
        <w:tblOverlap w:val="never"/>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703"/>
        <w:gridCol w:w="1090"/>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3" w:type="dxa"/>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en-US"/>
              </w:rPr>
              <w:t>岗位</w:t>
            </w:r>
            <w:r>
              <w:rPr>
                <w:rFonts w:hint="eastAsia" w:ascii="宋体" w:hAnsi="宋体" w:cs="宋体"/>
                <w:color w:val="auto"/>
                <w:kern w:val="0"/>
                <w:sz w:val="21"/>
                <w:szCs w:val="21"/>
                <w:highlight w:val="none"/>
              </w:rPr>
              <w:t>设置</w:t>
            </w:r>
          </w:p>
        </w:tc>
        <w:tc>
          <w:tcPr>
            <w:tcW w:w="703"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人数</w:t>
            </w:r>
          </w:p>
        </w:tc>
        <w:tc>
          <w:tcPr>
            <w:tcW w:w="1090" w:type="dxa"/>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岗位</w:t>
            </w:r>
          </w:p>
        </w:tc>
        <w:tc>
          <w:tcPr>
            <w:tcW w:w="7259" w:type="dxa"/>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r>
              <w:rPr>
                <w:rFonts w:hint="eastAsia" w:ascii="宋体" w:hAnsi="宋体" w:cs="宋体"/>
                <w:color w:val="auto"/>
                <w:kern w:val="0"/>
                <w:sz w:val="21"/>
                <w:szCs w:val="21"/>
                <w:highlight w:val="none"/>
                <w:lang w:eastAsia="zh-CN"/>
              </w:rPr>
              <w:t>岗位</w:t>
            </w:r>
            <w:r>
              <w:rPr>
                <w:rFonts w:hint="eastAsia" w:ascii="宋体" w:hAnsi="宋体" w:cs="宋体"/>
                <w:color w:val="auto"/>
                <w:kern w:val="0"/>
                <w:sz w:val="21"/>
                <w:szCs w:val="21"/>
                <w:highlight w:val="none"/>
                <w:lang w:eastAsia="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noWrap w:val="0"/>
            <w:vAlign w:val="center"/>
          </w:tcPr>
          <w:p>
            <w:pPr>
              <w:widowControl/>
              <w:kinsoku w:val="0"/>
              <w:autoSpaceDE w:val="0"/>
              <w:autoSpaceDN w:val="0"/>
              <w:jc w:val="center"/>
              <w:textAlignment w:val="baseline"/>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项目负责人</w:t>
            </w:r>
          </w:p>
        </w:tc>
        <w:tc>
          <w:tcPr>
            <w:tcW w:w="703" w:type="dxa"/>
            <w:noWrap w:val="0"/>
            <w:vAlign w:val="center"/>
          </w:tcPr>
          <w:p>
            <w:pPr>
              <w:widowControl/>
              <w:kinsoku w:val="0"/>
              <w:autoSpaceDE w:val="0"/>
              <w:autoSpaceDN w:val="0"/>
              <w:jc w:val="center"/>
              <w:textAlignment w:val="baseline"/>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1人</w:t>
            </w: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项目经理</w:t>
            </w:r>
          </w:p>
        </w:tc>
        <w:tc>
          <w:tcPr>
            <w:tcW w:w="7259" w:type="dxa"/>
            <w:noWrap w:val="0"/>
            <w:vAlign w:val="center"/>
          </w:tcPr>
          <w:p>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需为投标单位人员，年龄男性不大于50岁/女性不大于45岁，本科以上学历，五官端正、身体健康，有责任心、事业心强，能吃苦耐劳，爱岗敬业，廉洁自律，具有很强的组织管理能力、协调能力（包括但不限于人力资源管理、劳动关系协调），有团队合作精神；专业能力和良好的心理素质，熟悉物业管理服务专业知识及相关的法律法规，具有运行ISO9001质量管理体系的经历；担任过类似本项目物业的项目经理或负责人，并具有上述岗位</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年以上的工作经验。</w:t>
            </w:r>
          </w:p>
          <w:p>
            <w:pPr>
              <w:rPr>
                <w:rFonts w:hint="eastAsia" w:ascii="宋体" w:hAnsi="宋体" w:eastAsia="宋体" w:cs="宋体"/>
                <w:b/>
                <w:color w:val="auto"/>
                <w:sz w:val="21"/>
                <w:szCs w:val="21"/>
                <w:highlight w:val="none"/>
              </w:rPr>
            </w:pPr>
            <w:r>
              <w:rPr>
                <w:rFonts w:hint="eastAsia" w:ascii="宋体" w:hAnsi="宋体" w:cs="宋体"/>
                <w:b/>
                <w:color w:val="auto"/>
                <w:kern w:val="0"/>
                <w:sz w:val="21"/>
                <w:szCs w:val="21"/>
                <w:highlight w:val="none"/>
              </w:rPr>
              <w:t>（投标文件提供身份证、学历证、人社部颁发的《全国物业管理从业人员岗位证书》、《全国物业行业项目经理职业资格证书》、人力资源管理师（高级）证书</w:t>
            </w:r>
            <w:r>
              <w:rPr>
                <w:rFonts w:hint="eastAsia" w:ascii="宋体" w:hAnsi="宋体" w:eastAsia="宋体" w:cs="宋体"/>
                <w:b/>
                <w:color w:val="auto"/>
                <w:kern w:val="0"/>
                <w:sz w:val="21"/>
                <w:szCs w:val="21"/>
                <w:highlight w:val="none"/>
                <w:lang w:val="en-US" w:eastAsia="zh-CN"/>
              </w:rPr>
              <w:t>、园林绿化工（高级）证书，提供健康证及提供无违法犯罪记录承诺，并具有上述岗位10年以上的工作经</w:t>
            </w:r>
            <w:r>
              <w:rPr>
                <w:rFonts w:hint="eastAsia" w:ascii="宋体" w:hAnsi="宋体" w:cs="宋体"/>
                <w:b/>
                <w:color w:val="auto"/>
                <w:kern w:val="0"/>
                <w:sz w:val="21"/>
                <w:szCs w:val="21"/>
                <w:highlight w:val="none"/>
              </w:rPr>
              <w:t>验证明及</w:t>
            </w:r>
            <w:r>
              <w:rPr>
                <w:rFonts w:hint="eastAsia" w:ascii="宋体" w:hAnsi="宋体" w:cs="宋体"/>
                <w:b/>
                <w:color w:val="auto"/>
                <w:kern w:val="0"/>
                <w:sz w:val="21"/>
                <w:szCs w:val="21"/>
                <w:highlight w:val="none"/>
                <w:lang w:eastAsia="zh-CN"/>
              </w:rPr>
              <w:t>与该投标单位签订的劳动合同</w:t>
            </w:r>
            <w:r>
              <w:rPr>
                <w:rFonts w:hint="eastAsia" w:ascii="宋体" w:hAnsi="宋体" w:cs="宋体"/>
                <w:b/>
                <w:color w:val="auto"/>
                <w:kern w:val="0"/>
                <w:sz w:val="21"/>
                <w:szCs w:val="21"/>
                <w:highlight w:val="none"/>
              </w:rPr>
              <w:t>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3" w:type="dxa"/>
            <w:vMerge w:val="restart"/>
            <w:noWrap w:val="0"/>
            <w:vAlign w:val="center"/>
          </w:tcPr>
          <w:p>
            <w:pPr>
              <w:widowControl/>
              <w:kinsoku w:val="0"/>
              <w:autoSpaceDE w:val="0"/>
              <w:autoSpaceDN w:val="0"/>
              <w:jc w:val="center"/>
              <w:textAlignment w:val="baseline"/>
              <w:rPr>
                <w:rFonts w:hint="eastAsia" w:ascii="宋体" w:hAnsi="宋体" w:cs="宋体"/>
                <w:b/>
                <w:color w:val="FF0000"/>
                <w:kern w:val="0"/>
                <w:sz w:val="21"/>
                <w:szCs w:val="21"/>
                <w:highlight w:val="none"/>
              </w:rPr>
            </w:pPr>
            <w:r>
              <w:rPr>
                <w:rFonts w:hint="eastAsia" w:ascii="宋体" w:hAnsi="宋体" w:cs="宋体"/>
                <w:b/>
                <w:color w:val="FF0000"/>
                <w:kern w:val="0"/>
                <w:sz w:val="21"/>
                <w:szCs w:val="21"/>
                <w:highlight w:val="none"/>
              </w:rPr>
              <w:t>保洁、绿化</w:t>
            </w:r>
          </w:p>
          <w:p>
            <w:pPr>
              <w:widowControl/>
              <w:kinsoku w:val="0"/>
              <w:autoSpaceDE w:val="0"/>
              <w:autoSpaceDN w:val="0"/>
              <w:jc w:val="center"/>
              <w:textAlignment w:val="baseline"/>
            </w:pPr>
          </w:p>
        </w:tc>
        <w:tc>
          <w:tcPr>
            <w:tcW w:w="703" w:type="dxa"/>
            <w:vMerge w:val="restart"/>
            <w:noWrap w:val="0"/>
            <w:vAlign w:val="center"/>
          </w:tcPr>
          <w:p>
            <w:pPr>
              <w:widowControl/>
              <w:kinsoku w:val="0"/>
              <w:autoSpaceDE w:val="0"/>
              <w:autoSpaceDN w:val="0"/>
              <w:jc w:val="center"/>
              <w:textAlignment w:val="baseline"/>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不少于28人</w:t>
            </w: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保洁</w:t>
            </w:r>
            <w:r>
              <w:rPr>
                <w:rFonts w:hint="eastAsia" w:ascii="宋体" w:hAnsi="宋体" w:eastAsia="宋体" w:cs="宋体"/>
                <w:color w:val="auto"/>
                <w:kern w:val="0"/>
                <w:sz w:val="21"/>
                <w:szCs w:val="21"/>
                <w:highlight w:val="none"/>
              </w:rPr>
              <w:t>主管</w:t>
            </w:r>
          </w:p>
        </w:tc>
        <w:tc>
          <w:tcPr>
            <w:tcW w:w="7259" w:type="dxa"/>
            <w:noWrap w:val="0"/>
            <w:vAlign w:val="center"/>
          </w:tcPr>
          <w:p>
            <w:pPr>
              <w:pStyle w:val="6"/>
              <w:adjustRightInd w:val="0"/>
              <w:snapToGrid w:val="0"/>
              <w:spacing w:after="0" w:line="360" w:lineRule="auto"/>
              <w:ind w:left="0" w:leftChars="0"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需为投标单位人员，派驻呈贡办公区。年龄男性≤</w:t>
            </w:r>
            <w:r>
              <w:rPr>
                <w:rFonts w:hint="eastAsia" w:ascii="宋体" w:hAnsi="宋体" w:cs="宋体"/>
                <w:color w:val="auto"/>
                <w:kern w:val="0"/>
                <w:sz w:val="21"/>
                <w:szCs w:val="21"/>
                <w:highlight w:val="none"/>
                <w:lang w:val="en-US" w:eastAsia="zh-CN"/>
              </w:rPr>
              <w:t>45</w:t>
            </w:r>
            <w:r>
              <w:rPr>
                <w:rFonts w:hint="eastAsia" w:ascii="宋体" w:hAnsi="宋体" w:cs="宋体"/>
                <w:color w:val="auto"/>
                <w:kern w:val="0"/>
                <w:sz w:val="21"/>
                <w:szCs w:val="21"/>
                <w:highlight w:val="none"/>
              </w:rPr>
              <w:t>岁/女性≤</w:t>
            </w:r>
            <w:r>
              <w:rPr>
                <w:rFonts w:hint="eastAsia" w:ascii="宋体" w:hAnsi="宋体" w:cs="宋体"/>
                <w:color w:val="auto"/>
                <w:kern w:val="0"/>
                <w:sz w:val="21"/>
                <w:szCs w:val="21"/>
                <w:highlight w:val="none"/>
                <w:lang w:val="en-US" w:eastAsia="zh-CN"/>
              </w:rPr>
              <w:t>45</w:t>
            </w:r>
            <w:r>
              <w:rPr>
                <w:rFonts w:hint="eastAsia" w:ascii="宋体" w:hAnsi="宋体" w:cs="宋体"/>
                <w:color w:val="auto"/>
                <w:kern w:val="0"/>
                <w:sz w:val="21"/>
                <w:szCs w:val="21"/>
                <w:highlight w:val="none"/>
              </w:rPr>
              <w:t>岁，</w:t>
            </w:r>
            <w:r>
              <w:rPr>
                <w:rFonts w:hint="eastAsia" w:ascii="宋体" w:hAnsi="宋体" w:cs="宋体"/>
                <w:color w:val="auto"/>
                <w:kern w:val="0"/>
                <w:sz w:val="21"/>
                <w:szCs w:val="21"/>
                <w:highlight w:val="none"/>
                <w:lang w:val="en-US" w:eastAsia="zh-CN"/>
              </w:rPr>
              <w:t>1人，专科</w:t>
            </w:r>
            <w:r>
              <w:rPr>
                <w:rFonts w:hint="eastAsia" w:ascii="宋体" w:hAnsi="宋体" w:cs="宋体"/>
                <w:color w:val="auto"/>
                <w:kern w:val="0"/>
                <w:sz w:val="21"/>
                <w:szCs w:val="21"/>
                <w:highlight w:val="none"/>
              </w:rPr>
              <w:t>及以上学历，从业经验丰富者可适当放宽。五官端正、身体健康，有较强责任心、事业心强、能吃苦耐劳、爱岗敬业、廉洁自律，具有较强的组织管理能力，协调能力，指导能力；熟悉物业管理服务专业知识及相关的法律法规，熟悉各项保洁工艺及绿化养护标准，熟悉各类保洁用品的使用功能，懂得保洁器械的使用和养护；担任过类似本项目物业的保洁类似管理岗位，并具有上述岗位5年以上的工作经验。</w:t>
            </w:r>
          </w:p>
          <w:p>
            <w:pPr>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rPr>
              <w:t>（投标文件提供身份证、学历证、保洁员证、</w:t>
            </w:r>
            <w:r>
              <w:rPr>
                <w:rFonts w:hint="eastAsia" w:ascii="宋体" w:hAnsi="宋体" w:cs="宋体"/>
                <w:b/>
                <w:color w:val="auto"/>
                <w:kern w:val="0"/>
                <w:sz w:val="21"/>
                <w:szCs w:val="21"/>
                <w:highlight w:val="none"/>
                <w:lang w:val="en-US" w:eastAsia="zh-CN"/>
              </w:rPr>
              <w:t>物业管理师</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高级</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证书</w:t>
            </w:r>
            <w:r>
              <w:rPr>
                <w:rFonts w:hint="eastAsia" w:ascii="宋体" w:hAnsi="宋体" w:cs="宋体"/>
                <w:b/>
                <w:color w:val="auto"/>
                <w:kern w:val="0"/>
                <w:sz w:val="21"/>
                <w:szCs w:val="21"/>
                <w:highlight w:val="none"/>
              </w:rPr>
              <w:t>、相关工作经验证明及与该投标单位签订的劳动合同作为项目验收依据）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93" w:type="dxa"/>
            <w:vMerge w:val="continue"/>
            <w:noWrap w:val="0"/>
            <w:vAlign w:val="center"/>
          </w:tcPr>
          <w:p>
            <w:pPr>
              <w:widowControl/>
              <w:kinsoku w:val="0"/>
              <w:autoSpaceDE w:val="0"/>
              <w:autoSpaceDN w:val="0"/>
              <w:jc w:val="center"/>
              <w:textAlignment w:val="baseline"/>
              <w:rPr>
                <w:color w:val="auto"/>
                <w:sz w:val="21"/>
                <w:szCs w:val="21"/>
                <w:highlight w:val="none"/>
              </w:rPr>
            </w:pPr>
          </w:p>
        </w:tc>
        <w:tc>
          <w:tcPr>
            <w:tcW w:w="703" w:type="dxa"/>
            <w:vMerge w:val="continue"/>
            <w:noWrap w:val="0"/>
            <w:vAlign w:val="center"/>
          </w:tcPr>
          <w:p>
            <w:pPr>
              <w:widowControl/>
              <w:kinsoku w:val="0"/>
              <w:autoSpaceDE w:val="0"/>
              <w:autoSpaceDN w:val="0"/>
              <w:jc w:val="center"/>
              <w:textAlignment w:val="baseline"/>
              <w:rPr>
                <w:color w:val="auto"/>
                <w:sz w:val="21"/>
                <w:szCs w:val="21"/>
                <w:highlight w:val="none"/>
              </w:rPr>
            </w:pP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FF0000"/>
                <w:kern w:val="0"/>
                <w:sz w:val="21"/>
                <w:szCs w:val="21"/>
                <w:highlight w:val="none"/>
              </w:rPr>
              <w:t>保洁、绿化人员</w:t>
            </w:r>
          </w:p>
        </w:tc>
        <w:tc>
          <w:tcPr>
            <w:tcW w:w="7259" w:type="dxa"/>
            <w:noWrap w:val="0"/>
            <w:vAlign w:val="center"/>
          </w:tcPr>
          <w:p>
            <w:pPr>
              <w:widowControl/>
              <w:kinsoku w:val="0"/>
              <w:autoSpaceDE w:val="0"/>
              <w:autoSpaceDN w:val="0"/>
              <w:jc w:val="left"/>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年龄50岁以内（含50岁），其中</w:t>
            </w:r>
            <w:r>
              <w:rPr>
                <w:rFonts w:hint="eastAsia" w:ascii="宋体" w:hAnsi="宋体" w:cs="宋体"/>
                <w:color w:val="auto"/>
                <w:kern w:val="0"/>
                <w:sz w:val="21"/>
                <w:szCs w:val="21"/>
                <w:highlight w:val="none"/>
              </w:rPr>
              <w:t>呈贡办公区园区保洁人员</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人，业务综合楼保洁人员</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人，理化实验楼保洁人员</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人，微生物实验楼保洁人员</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人，生物安全楼保洁人员2人，国际交流中心保洁人员</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人，地下室保洁人员</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人，</w:t>
            </w:r>
            <w:r>
              <w:rPr>
                <w:rFonts w:hint="eastAsia" w:ascii="宋体" w:hAnsi="宋体" w:cs="宋体"/>
                <w:color w:val="auto"/>
                <w:kern w:val="0"/>
                <w:sz w:val="21"/>
                <w:szCs w:val="21"/>
                <w:highlight w:val="none"/>
                <w:lang w:val="en-US" w:eastAsia="zh-CN"/>
              </w:rPr>
              <w:t>绿化人员3人，</w:t>
            </w:r>
            <w:r>
              <w:rPr>
                <w:rFonts w:hint="eastAsia" w:ascii="宋体" w:hAnsi="宋体" w:cs="宋体"/>
                <w:color w:val="auto"/>
                <w:kern w:val="0"/>
                <w:sz w:val="21"/>
                <w:szCs w:val="21"/>
                <w:highlight w:val="none"/>
              </w:rPr>
              <w:t>合计</w:t>
            </w:r>
            <w:r>
              <w:rPr>
                <w:rFonts w:hint="eastAsia" w:ascii="宋体" w:hAnsi="宋体" w:cs="宋体"/>
                <w:color w:val="auto"/>
                <w:kern w:val="0"/>
                <w:sz w:val="21"/>
                <w:szCs w:val="21"/>
                <w:highlight w:val="none"/>
                <w:lang w:val="en-US" w:eastAsia="zh-CN"/>
              </w:rPr>
              <w:t>16</w:t>
            </w:r>
            <w:r>
              <w:rPr>
                <w:rFonts w:hint="eastAsia" w:ascii="宋体" w:hAnsi="宋体" w:cs="宋体"/>
                <w:color w:val="auto"/>
                <w:kern w:val="0"/>
                <w:sz w:val="21"/>
                <w:szCs w:val="21"/>
                <w:highlight w:val="none"/>
              </w:rPr>
              <w:t>人。东寺街158号办公区1号楼保洁人员2人，2号楼保洁人员1人，3号楼</w:t>
            </w:r>
            <w:r>
              <w:rPr>
                <w:rFonts w:hint="eastAsia" w:ascii="宋体" w:hAnsi="宋体" w:cs="宋体"/>
                <w:color w:val="auto"/>
                <w:kern w:val="0"/>
                <w:sz w:val="21"/>
                <w:szCs w:val="21"/>
                <w:highlight w:val="none"/>
                <w:lang w:val="en-US" w:eastAsia="zh-CN"/>
              </w:rPr>
              <w:t>及</w:t>
            </w:r>
            <w:r>
              <w:rPr>
                <w:rFonts w:hint="eastAsia" w:ascii="宋体" w:hAnsi="宋体" w:cs="宋体"/>
                <w:color w:val="auto"/>
                <w:kern w:val="0"/>
                <w:sz w:val="21"/>
                <w:szCs w:val="21"/>
                <w:highlight w:val="none"/>
              </w:rPr>
              <w:t>院内、大厅、地下室及裙楼</w:t>
            </w:r>
            <w:r>
              <w:rPr>
                <w:rFonts w:hint="eastAsia" w:ascii="宋体" w:hAnsi="宋体" w:cs="宋体"/>
                <w:color w:val="auto"/>
                <w:kern w:val="0"/>
                <w:sz w:val="21"/>
                <w:szCs w:val="21"/>
                <w:highlight w:val="none"/>
                <w:lang w:val="en-US" w:eastAsia="zh-CN"/>
              </w:rPr>
              <w:t>保洁人员1人</w:t>
            </w:r>
            <w:r>
              <w:rPr>
                <w:rFonts w:hint="eastAsia" w:ascii="宋体" w:hAnsi="宋体" w:cs="宋体"/>
                <w:color w:val="auto"/>
                <w:kern w:val="0"/>
                <w:sz w:val="21"/>
                <w:szCs w:val="21"/>
                <w:highlight w:val="none"/>
              </w:rPr>
              <w:t>、家属区公共部分</w:t>
            </w:r>
            <w:r>
              <w:rPr>
                <w:rFonts w:hint="eastAsia" w:ascii="宋体" w:hAnsi="宋体" w:cs="宋体"/>
                <w:color w:val="auto"/>
                <w:kern w:val="0"/>
                <w:sz w:val="21"/>
                <w:szCs w:val="21"/>
                <w:highlight w:val="none"/>
                <w:lang w:val="en-US" w:eastAsia="zh-CN"/>
              </w:rPr>
              <w:t>保洁人员</w:t>
            </w:r>
            <w:r>
              <w:rPr>
                <w:rFonts w:hint="eastAsia" w:ascii="宋体" w:hAnsi="宋体" w:cs="宋体"/>
                <w:color w:val="auto"/>
                <w:kern w:val="0"/>
                <w:sz w:val="21"/>
                <w:szCs w:val="21"/>
                <w:highlight w:val="none"/>
              </w:rPr>
              <w:t>1人；昙华寺冷库、应急车库</w:t>
            </w:r>
            <w:r>
              <w:rPr>
                <w:rFonts w:hint="eastAsia" w:ascii="宋体" w:hAnsi="宋体" w:cs="宋体"/>
                <w:color w:val="auto"/>
                <w:kern w:val="0"/>
                <w:sz w:val="21"/>
                <w:szCs w:val="21"/>
                <w:highlight w:val="none"/>
                <w:lang w:val="en-US" w:eastAsia="zh-CN"/>
              </w:rPr>
              <w:t>保洁人员</w:t>
            </w:r>
            <w:r>
              <w:rPr>
                <w:rFonts w:hint="eastAsia" w:ascii="宋体" w:hAnsi="宋体" w:cs="宋体"/>
                <w:color w:val="auto"/>
                <w:kern w:val="0"/>
                <w:sz w:val="21"/>
                <w:szCs w:val="21"/>
                <w:highlight w:val="none"/>
              </w:rPr>
              <w:t>1人，合计6人。选派的保洁和绿化管养人员须经过正规的培训，身体健康无残疾，持有健康证。</w:t>
            </w:r>
          </w:p>
          <w:p>
            <w:pPr>
              <w:rPr>
                <w:rFonts w:hint="eastAsia" w:ascii="宋体" w:hAnsi="宋体" w:eastAsia="宋体" w:cs="宋体"/>
                <w:color w:val="auto"/>
                <w:sz w:val="21"/>
                <w:szCs w:val="21"/>
                <w:highlight w:val="none"/>
              </w:rPr>
            </w:pPr>
            <w:r>
              <w:rPr>
                <w:rFonts w:hint="eastAsia" w:ascii="宋体" w:hAnsi="宋体" w:cs="宋体"/>
                <w:b/>
                <w:color w:val="auto"/>
                <w:kern w:val="0"/>
                <w:sz w:val="21"/>
                <w:szCs w:val="21"/>
                <w:highlight w:val="none"/>
              </w:rPr>
              <w:t>（投标文件提供身份证、保洁员证、健康证及与该投标单位签订的劳动合同）作为项目验收依据）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3" w:type="dxa"/>
            <w:vMerge w:val="restart"/>
            <w:noWrap w:val="0"/>
            <w:vAlign w:val="center"/>
          </w:tcPr>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ascii="宋体" w:hAnsi="宋体" w:cs="宋体"/>
                <w:color w:val="auto"/>
                <w:kern w:val="0"/>
                <w:sz w:val="21"/>
                <w:szCs w:val="21"/>
                <w:highlight w:val="none"/>
                <w:lang w:eastAsia="en-US"/>
              </w:rPr>
            </w:pPr>
            <w:r>
              <w:rPr>
                <w:rFonts w:hint="eastAsia" w:ascii="宋体" w:hAnsi="宋体" w:cs="宋体"/>
                <w:b/>
                <w:color w:val="auto"/>
                <w:kern w:val="0"/>
                <w:sz w:val="21"/>
                <w:szCs w:val="21"/>
                <w:highlight w:val="none"/>
              </w:rPr>
              <w:t>秩序维护</w:t>
            </w:r>
          </w:p>
        </w:tc>
        <w:tc>
          <w:tcPr>
            <w:tcW w:w="703" w:type="dxa"/>
            <w:vMerge w:val="restart"/>
            <w:noWrap w:val="0"/>
            <w:vAlign w:val="center"/>
          </w:tcPr>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eastAsia" w:ascii="宋体" w:hAnsi="宋体" w:cs="宋体"/>
                <w:b/>
                <w:color w:val="auto"/>
                <w:kern w:val="0"/>
                <w:sz w:val="21"/>
                <w:szCs w:val="21"/>
                <w:highlight w:val="none"/>
              </w:rPr>
            </w:pPr>
          </w:p>
          <w:p>
            <w:pPr>
              <w:widowControl/>
              <w:kinsoku w:val="0"/>
              <w:autoSpaceDE w:val="0"/>
              <w:autoSpaceDN w:val="0"/>
              <w:jc w:val="center"/>
              <w:textAlignment w:val="baseline"/>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不少于47人</w:t>
            </w: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安保主管</w:t>
            </w:r>
          </w:p>
        </w:tc>
        <w:tc>
          <w:tcPr>
            <w:tcW w:w="7259" w:type="dxa"/>
            <w:noWrap w:val="0"/>
            <w:vAlign w:val="center"/>
          </w:tcPr>
          <w:p>
            <w:pPr>
              <w:pStyle w:val="6"/>
              <w:adjustRightInd w:val="0"/>
              <w:snapToGrid w:val="0"/>
              <w:spacing w:after="0" w:line="360" w:lineRule="auto"/>
              <w:ind w:left="0" w:leftChars="0"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派驻呈贡办公区，男性，年龄≤40岁，本科及以上学历，</w:t>
            </w:r>
            <w:r>
              <w:rPr>
                <w:rFonts w:hint="eastAsia" w:ascii="宋体" w:hAnsi="宋体" w:cs="宋体"/>
                <w:color w:val="auto"/>
                <w:kern w:val="0"/>
                <w:sz w:val="21"/>
                <w:szCs w:val="21"/>
                <w:highlight w:val="none"/>
                <w:lang w:val="en-US" w:eastAsia="zh-CN"/>
              </w:rPr>
              <w:t>1人，</w:t>
            </w:r>
            <w:r>
              <w:rPr>
                <w:rFonts w:hint="eastAsia" w:ascii="宋体" w:hAnsi="宋体" w:cs="宋体"/>
                <w:color w:val="auto"/>
                <w:kern w:val="0"/>
                <w:sz w:val="21"/>
                <w:szCs w:val="21"/>
                <w:highlight w:val="none"/>
              </w:rPr>
              <w:t>从业经验丰富，综合素质能力强；五官端正、身体健康，有责任心、事业心强、能吃苦耐劳、爱岗敬业、廉洁自律；具有较强的组织管理能力，协调能力，</w:t>
            </w:r>
            <w:r>
              <w:rPr>
                <w:rFonts w:hint="eastAsia" w:ascii="宋体" w:hAnsi="宋体" w:cs="宋体"/>
                <w:color w:val="auto"/>
                <w:kern w:val="0"/>
                <w:sz w:val="21"/>
                <w:szCs w:val="21"/>
                <w:highlight w:val="none"/>
                <w:lang w:val="en-US" w:eastAsia="zh-CN"/>
              </w:rPr>
              <w:t>应急救护能力、</w:t>
            </w:r>
            <w:r>
              <w:rPr>
                <w:rFonts w:hint="eastAsia" w:ascii="宋体" w:hAnsi="宋体" w:cs="宋体"/>
                <w:color w:val="auto"/>
                <w:kern w:val="0"/>
                <w:sz w:val="21"/>
                <w:szCs w:val="21"/>
                <w:highlight w:val="none"/>
              </w:rPr>
              <w:t>领导能力及应急处突能力；熟悉安全保卫的相关工作，担任过类似安保主管（队长）或以上管理岗位，并具有上述岗位5年以上的工作经验；持有国家</w:t>
            </w:r>
            <w:r>
              <w:rPr>
                <w:rFonts w:hint="eastAsia" w:ascii="宋体" w:hAnsi="宋体" w:cs="宋体"/>
                <w:color w:val="auto"/>
                <w:kern w:val="0"/>
                <w:sz w:val="21"/>
                <w:szCs w:val="21"/>
                <w:highlight w:val="none"/>
                <w:lang w:val="en-US" w:eastAsia="zh-CN"/>
              </w:rPr>
              <w:t>相关部门颁发的</w:t>
            </w:r>
            <w:r>
              <w:rPr>
                <w:rFonts w:hint="eastAsia" w:ascii="宋体" w:hAnsi="宋体" w:cs="宋体"/>
                <w:color w:val="auto"/>
                <w:kern w:val="0"/>
                <w:sz w:val="21"/>
                <w:szCs w:val="21"/>
                <w:highlight w:val="none"/>
              </w:rPr>
              <w:t>二级及以上《保安师资格证》</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或同等级证书）</w:t>
            </w:r>
            <w:r>
              <w:rPr>
                <w:rFonts w:hint="eastAsia" w:ascii="宋体" w:hAnsi="宋体" w:cs="宋体"/>
                <w:color w:val="auto"/>
                <w:kern w:val="0"/>
                <w:sz w:val="21"/>
                <w:szCs w:val="21"/>
                <w:highlight w:val="none"/>
              </w:rPr>
              <w:t>、中级（四级）及以上《消防设施操作员》</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或同等级证书）</w:t>
            </w:r>
            <w:r>
              <w:rPr>
                <w:rFonts w:hint="eastAsia" w:ascii="宋体" w:hAnsi="宋体" w:cs="宋体"/>
                <w:color w:val="auto"/>
                <w:kern w:val="0"/>
                <w:sz w:val="21"/>
                <w:szCs w:val="21"/>
                <w:highlight w:val="none"/>
              </w:rPr>
              <w:t>；具有类似本项目物业的工程类职称证书。</w:t>
            </w:r>
          </w:p>
          <w:p>
            <w:pPr>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rPr>
              <w:t>（投标文件提供身份证、学历证、国家二级及以上《保安师资格证》</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或同等级证书</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、中级（四级）及以上《消防设施操作员》</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或同等级证书</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、中级及以上工程职称证书、</w:t>
            </w:r>
            <w:r>
              <w:rPr>
                <w:rFonts w:hint="eastAsia" w:ascii="宋体" w:hAnsi="宋体" w:cs="宋体"/>
                <w:b/>
                <w:color w:val="auto"/>
                <w:kern w:val="0"/>
                <w:sz w:val="21"/>
                <w:szCs w:val="21"/>
                <w:highlight w:val="none"/>
                <w:lang w:val="en-US" w:eastAsia="zh-CN"/>
              </w:rPr>
              <w:t>红十字会颁发的救护员证、</w:t>
            </w:r>
            <w:r>
              <w:rPr>
                <w:rFonts w:hint="eastAsia" w:ascii="宋体" w:hAnsi="宋体" w:cs="宋体"/>
                <w:b/>
                <w:color w:val="auto"/>
                <w:kern w:val="0"/>
                <w:sz w:val="21"/>
                <w:szCs w:val="21"/>
                <w:highlight w:val="none"/>
              </w:rPr>
              <w:t>相关工作经验证明及与该投标单位签订的劳动合同作为项目验收依据）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89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70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秩序维护</w:t>
            </w:r>
          </w:p>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班长</w:t>
            </w:r>
          </w:p>
        </w:tc>
        <w:tc>
          <w:tcPr>
            <w:tcW w:w="7259" w:type="dxa"/>
            <w:noWrap w:val="0"/>
            <w:vAlign w:val="center"/>
          </w:tcPr>
          <w:p>
            <w:pPr>
              <w:pStyle w:val="6"/>
              <w:adjustRightInd w:val="0"/>
              <w:snapToGrid w:val="0"/>
              <w:spacing w:after="0" w:line="360" w:lineRule="auto"/>
              <w:ind w:left="0" w:leftChars="0"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派驻呈贡办公区，男性，年龄≤45岁，</w:t>
            </w:r>
            <w:r>
              <w:rPr>
                <w:rFonts w:hint="eastAsia" w:ascii="宋体" w:hAnsi="宋体" w:cs="宋体"/>
                <w:color w:val="auto"/>
                <w:kern w:val="0"/>
                <w:sz w:val="21"/>
                <w:szCs w:val="21"/>
                <w:highlight w:val="none"/>
                <w:lang w:val="en-US" w:eastAsia="zh-CN"/>
              </w:rPr>
              <w:t>专</w:t>
            </w:r>
            <w:r>
              <w:rPr>
                <w:rFonts w:hint="eastAsia" w:ascii="宋体" w:hAnsi="宋体" w:cs="宋体"/>
                <w:color w:val="auto"/>
                <w:kern w:val="0"/>
                <w:sz w:val="21"/>
                <w:szCs w:val="21"/>
                <w:highlight w:val="none"/>
              </w:rPr>
              <w:t>科及以上学历，</w:t>
            </w:r>
            <w:r>
              <w:rPr>
                <w:rFonts w:hint="eastAsia" w:ascii="宋体" w:hAnsi="宋体" w:cs="宋体"/>
                <w:color w:val="auto"/>
                <w:kern w:val="0"/>
                <w:sz w:val="21"/>
                <w:szCs w:val="21"/>
                <w:highlight w:val="none"/>
                <w:lang w:val="en-US" w:eastAsia="zh-CN"/>
              </w:rPr>
              <w:t>1人，</w:t>
            </w:r>
            <w:r>
              <w:rPr>
                <w:rFonts w:hint="eastAsia" w:ascii="宋体" w:hAnsi="宋体" w:cs="宋体"/>
                <w:color w:val="auto"/>
                <w:kern w:val="0"/>
                <w:sz w:val="21"/>
                <w:szCs w:val="21"/>
                <w:highlight w:val="none"/>
              </w:rPr>
              <w:t>从业经验丰富，综合素质能力强；五官端正、身体健康，有较强责任心、事业心强、能吃苦耐劳、爱岗敬业、廉洁自律；具有较强的组织管理能力，协调能力，领导能力及应急处突能力；熟悉安全保卫的相关工作，担任过类似安保班长管理岗位，并具有上述岗位5年以上的工作经验；持有《保安员资格证》</w:t>
            </w:r>
          </w:p>
          <w:p>
            <w:pPr>
              <w:rPr>
                <w:color w:val="auto"/>
                <w:sz w:val="21"/>
                <w:szCs w:val="21"/>
                <w:highlight w:val="none"/>
              </w:rPr>
            </w:pPr>
            <w:r>
              <w:rPr>
                <w:rFonts w:hint="eastAsia" w:ascii="宋体" w:hAnsi="宋体" w:cs="宋体"/>
                <w:b/>
                <w:color w:val="auto"/>
                <w:kern w:val="0"/>
                <w:sz w:val="21"/>
                <w:szCs w:val="21"/>
                <w:highlight w:val="none"/>
              </w:rPr>
              <w:t>（投标文件提供身份证、学历证、</w:t>
            </w:r>
            <w:r>
              <w:rPr>
                <w:rFonts w:hint="eastAsia" w:ascii="宋体" w:hAnsi="宋体" w:cs="宋体"/>
                <w:b/>
                <w:color w:val="auto"/>
                <w:kern w:val="0"/>
                <w:sz w:val="21"/>
                <w:szCs w:val="21"/>
                <w:highlight w:val="none"/>
                <w:lang w:eastAsia="zh-CN"/>
              </w:rPr>
              <w:t>持有国家相关部门颁发的</w:t>
            </w:r>
            <w:r>
              <w:rPr>
                <w:rFonts w:hint="eastAsia" w:ascii="宋体" w:hAnsi="宋体" w:cs="宋体"/>
                <w:b/>
                <w:color w:val="auto"/>
                <w:kern w:val="0"/>
                <w:sz w:val="21"/>
                <w:szCs w:val="21"/>
                <w:highlight w:val="none"/>
              </w:rPr>
              <w:t>《保安员资格证》</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或同等级证书）、</w:t>
            </w:r>
            <w:r>
              <w:rPr>
                <w:rFonts w:hint="eastAsia" w:ascii="宋体" w:hAnsi="宋体" w:cs="宋体"/>
                <w:b/>
                <w:color w:val="auto"/>
                <w:kern w:val="0"/>
                <w:sz w:val="21"/>
                <w:szCs w:val="21"/>
                <w:highlight w:val="none"/>
              </w:rPr>
              <w:t>相关工作经验证明及与该投标单位签订的劳动合同作为项目验收依据）</w:t>
            </w:r>
          </w:p>
          <w:p>
            <w:pPr>
              <w:pStyle w:val="6"/>
              <w:keepNext w:val="0"/>
              <w:keepLines w:val="0"/>
              <w:pageBreakBefore w:val="0"/>
              <w:widowControl w:val="0"/>
              <w:kinsoku/>
              <w:wordWrap/>
              <w:overflowPunct/>
              <w:topLinePunct w:val="0"/>
              <w:autoSpaceDE/>
              <w:autoSpaceDN/>
              <w:bidi w:val="0"/>
              <w:adjustRightInd w:val="0"/>
              <w:snapToGrid w:val="0"/>
              <w:spacing w:after="0" w:line="240" w:lineRule="exact"/>
              <w:ind w:left="0" w:leftChars="0"/>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89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70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消防控制室</w:t>
            </w:r>
            <w:r>
              <w:rPr>
                <w:rFonts w:hint="eastAsia" w:ascii="宋体" w:hAnsi="宋体" w:eastAsia="宋体" w:cs="宋体"/>
                <w:color w:val="auto"/>
                <w:kern w:val="0"/>
                <w:sz w:val="21"/>
                <w:szCs w:val="21"/>
                <w:highlight w:val="none"/>
                <w:lang w:eastAsia="zh-CN"/>
              </w:rPr>
              <w:t>值守员</w:t>
            </w:r>
          </w:p>
        </w:tc>
        <w:tc>
          <w:tcPr>
            <w:tcW w:w="7259" w:type="dxa"/>
            <w:noWrap w:val="0"/>
            <w:vAlign w:val="center"/>
          </w:tcPr>
          <w:p>
            <w:pPr>
              <w:pStyle w:val="6"/>
              <w:adjustRightInd w:val="0"/>
              <w:snapToGrid w:val="0"/>
              <w:spacing w:after="0" w:line="360" w:lineRule="auto"/>
              <w:ind w:left="0" w:leftChars="0"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派驻呈贡办公区，年龄≤50岁，高</w:t>
            </w:r>
            <w:r>
              <w:rPr>
                <w:rFonts w:hint="eastAsia" w:ascii="宋体" w:hAnsi="宋体" w:cs="宋体"/>
                <w:color w:val="auto"/>
                <w:kern w:val="0"/>
                <w:sz w:val="21"/>
                <w:szCs w:val="21"/>
                <w:highlight w:val="none"/>
                <w:lang w:val="en-US" w:eastAsia="zh-CN"/>
              </w:rPr>
              <w:t>中</w:t>
            </w:r>
            <w:r>
              <w:rPr>
                <w:rFonts w:hint="eastAsia" w:ascii="宋体" w:hAnsi="宋体" w:cs="宋体"/>
                <w:color w:val="auto"/>
                <w:kern w:val="0"/>
                <w:sz w:val="21"/>
                <w:szCs w:val="21"/>
                <w:highlight w:val="none"/>
              </w:rPr>
              <w:t>及以上学历，</w:t>
            </w:r>
            <w:r>
              <w:rPr>
                <w:rFonts w:hint="eastAsia" w:ascii="宋体" w:hAnsi="宋体" w:cs="宋体"/>
                <w:color w:val="auto"/>
                <w:kern w:val="0"/>
                <w:sz w:val="21"/>
                <w:szCs w:val="21"/>
                <w:highlight w:val="none"/>
                <w:lang w:val="en-US" w:eastAsia="zh-CN"/>
              </w:rPr>
              <w:t>6人，</w:t>
            </w:r>
            <w:r>
              <w:rPr>
                <w:rFonts w:hint="eastAsia" w:ascii="宋体" w:hAnsi="宋体" w:cs="宋体"/>
                <w:color w:val="auto"/>
                <w:kern w:val="0"/>
                <w:sz w:val="21"/>
                <w:szCs w:val="21"/>
                <w:highlight w:val="none"/>
              </w:rPr>
              <w:t>从业经验丰富，综合素质能力强；五官端正、身体健康，有较强责任心、事业心强、能吃苦耐劳、爱岗敬业、廉洁自律；具有较强的组织管理能力，协调能力，应急处置能力；熟悉消防控制室的相关工作，并具有上述岗位2年以上的工作经验，同时持有《保安员资格证》。</w:t>
            </w:r>
          </w:p>
          <w:p>
            <w:pPr>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rPr>
              <w:t>（投标文件提供身份证、学历证、</w:t>
            </w:r>
            <w:r>
              <w:rPr>
                <w:rFonts w:hint="eastAsia" w:ascii="宋体" w:hAnsi="宋体" w:cs="宋体"/>
                <w:b/>
                <w:bCs w:val="0"/>
                <w:color w:val="auto"/>
                <w:kern w:val="0"/>
                <w:sz w:val="21"/>
                <w:szCs w:val="21"/>
                <w:highlight w:val="none"/>
                <w:lang w:eastAsia="zh-CN"/>
              </w:rPr>
              <w:t>持有国家相关部门颁发的</w:t>
            </w:r>
            <w:r>
              <w:rPr>
                <w:rFonts w:hint="eastAsia" w:ascii="宋体" w:hAnsi="宋体" w:cs="宋体"/>
                <w:b/>
                <w:bCs w:val="0"/>
                <w:color w:val="auto"/>
                <w:kern w:val="0"/>
                <w:sz w:val="21"/>
                <w:szCs w:val="21"/>
                <w:highlight w:val="none"/>
              </w:rPr>
              <w:t>《保安员资格证》</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或同等级证书）</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eastAsia="zh-CN"/>
              </w:rPr>
              <w:t>持有国家相关部门颁发的</w:t>
            </w:r>
            <w:r>
              <w:rPr>
                <w:rFonts w:hint="eastAsia" w:ascii="宋体" w:hAnsi="宋体" w:cs="宋体"/>
                <w:b/>
                <w:color w:val="auto"/>
                <w:kern w:val="0"/>
                <w:sz w:val="21"/>
                <w:szCs w:val="21"/>
                <w:highlight w:val="none"/>
              </w:rPr>
              <w:t>《消防设施操作员》</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或同等级证书</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、相关工作经验证明及与该投标单位签订的劳动合同作为项目验收依据）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89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70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其他安保人员</w:t>
            </w:r>
          </w:p>
        </w:tc>
        <w:tc>
          <w:tcPr>
            <w:tcW w:w="7259" w:type="dxa"/>
            <w:noWrap w:val="0"/>
            <w:vAlign w:val="center"/>
          </w:tcPr>
          <w:p>
            <w:pPr>
              <w:widowControl/>
              <w:kinsoku w:val="0"/>
              <w:autoSpaceDE w:val="0"/>
              <w:autoSpaceDN w:val="0"/>
              <w:textAlignment w:val="baseline"/>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呈贡办公区：</w:t>
            </w:r>
            <w:r>
              <w:rPr>
                <w:rFonts w:hint="eastAsia" w:ascii="宋体" w:hAnsi="宋体" w:cs="宋体"/>
                <w:color w:val="auto"/>
                <w:kern w:val="0"/>
                <w:sz w:val="21"/>
                <w:szCs w:val="21"/>
                <w:highlight w:val="none"/>
                <w:lang w:val="en-US" w:eastAsia="zh-CN"/>
              </w:rPr>
              <w:t>西门</w:t>
            </w:r>
            <w:r>
              <w:rPr>
                <w:rFonts w:hint="eastAsia" w:ascii="宋体" w:hAnsi="宋体" w:cs="宋体"/>
                <w:color w:val="auto"/>
                <w:kern w:val="0"/>
                <w:sz w:val="21"/>
                <w:szCs w:val="21"/>
                <w:highlight w:val="none"/>
              </w:rPr>
              <w:t>门岗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人，</w:t>
            </w:r>
            <w:r>
              <w:rPr>
                <w:rFonts w:hint="eastAsia" w:ascii="宋体" w:hAnsi="宋体" w:cs="宋体"/>
                <w:color w:val="auto"/>
                <w:kern w:val="0"/>
                <w:sz w:val="21"/>
                <w:szCs w:val="21"/>
                <w:highlight w:val="none"/>
                <w:lang w:val="en-US" w:eastAsia="zh-CN"/>
              </w:rPr>
              <w:t>南门</w:t>
            </w:r>
            <w:r>
              <w:rPr>
                <w:rFonts w:hint="eastAsia" w:ascii="宋体" w:hAnsi="宋体" w:cs="宋体"/>
                <w:color w:val="auto"/>
                <w:kern w:val="0"/>
                <w:sz w:val="21"/>
                <w:szCs w:val="21"/>
                <w:highlight w:val="none"/>
              </w:rPr>
              <w:t>门岗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人，巡逻岗、机动岗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人，综合楼大厅1人，国际交流中心大厅1人，信息多功能大厅1人，合计</w:t>
            </w:r>
            <w:r>
              <w:rPr>
                <w:rFonts w:hint="eastAsia" w:ascii="宋体" w:hAnsi="宋体" w:cs="宋体"/>
                <w:color w:val="auto"/>
                <w:kern w:val="0"/>
                <w:sz w:val="21"/>
                <w:szCs w:val="21"/>
                <w:highlight w:val="none"/>
                <w:lang w:val="en-US" w:eastAsia="zh-CN"/>
              </w:rPr>
              <w:t>21</w:t>
            </w:r>
            <w:r>
              <w:rPr>
                <w:rFonts w:hint="eastAsia" w:ascii="宋体" w:hAnsi="宋体" w:cs="宋体"/>
                <w:color w:val="auto"/>
                <w:kern w:val="0"/>
                <w:sz w:val="21"/>
                <w:szCs w:val="21"/>
                <w:highlight w:val="none"/>
              </w:rPr>
              <w:t>人。东寺街158号办公区</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人，东寺街158号家属区2人；景泰街155号（原职防所）应急车库、冷库</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人；学府路135号（家属区）、137号（原皮防所办公区）2人；春晖路4号（原结防所家属区）2人</w:t>
            </w:r>
            <w:bookmarkStart w:id="4" w:name="_GoBack"/>
            <w:bookmarkEnd w:id="4"/>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合计</w:t>
            </w: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人</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共39人。</w:t>
            </w:r>
          </w:p>
          <w:p>
            <w:pPr>
              <w:rPr>
                <w:rFonts w:hint="eastAsia" w:ascii="宋体" w:hAnsi="宋体" w:eastAsia="宋体" w:cs="宋体"/>
                <w:color w:val="auto"/>
                <w:sz w:val="21"/>
                <w:szCs w:val="21"/>
                <w:highlight w:val="none"/>
              </w:rPr>
            </w:pPr>
            <w:r>
              <w:rPr>
                <w:rFonts w:hint="eastAsia" w:ascii="宋体" w:hAnsi="宋体" w:cs="宋体"/>
                <w:b/>
                <w:color w:val="auto"/>
                <w:kern w:val="0"/>
                <w:sz w:val="21"/>
                <w:szCs w:val="21"/>
                <w:highlight w:val="none"/>
              </w:rPr>
              <w:t>（投标文件提供身份证、</w:t>
            </w:r>
            <w:r>
              <w:rPr>
                <w:rFonts w:hint="eastAsia" w:ascii="宋体" w:hAnsi="宋体" w:cs="宋体"/>
                <w:b/>
                <w:bCs w:val="0"/>
                <w:color w:val="auto"/>
                <w:kern w:val="0"/>
                <w:sz w:val="21"/>
                <w:szCs w:val="21"/>
                <w:highlight w:val="none"/>
                <w:lang w:eastAsia="zh-CN"/>
              </w:rPr>
              <w:t>持有国家相关部门颁发的</w:t>
            </w:r>
            <w:r>
              <w:rPr>
                <w:rFonts w:hint="eastAsia" w:ascii="宋体" w:hAnsi="宋体" w:cs="宋体"/>
                <w:b/>
                <w:bCs w:val="0"/>
                <w:color w:val="auto"/>
                <w:kern w:val="0"/>
                <w:sz w:val="21"/>
                <w:szCs w:val="21"/>
                <w:highlight w:val="none"/>
              </w:rPr>
              <w:t>《保安员资格证》</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或同等级证书）</w:t>
            </w:r>
            <w:r>
              <w:rPr>
                <w:rFonts w:hint="eastAsia" w:ascii="宋体" w:hAnsi="宋体" w:cs="宋体"/>
                <w:b/>
                <w:color w:val="auto"/>
                <w:kern w:val="0"/>
                <w:sz w:val="21"/>
                <w:szCs w:val="21"/>
                <w:highlight w:val="none"/>
              </w:rPr>
              <w:t>及与该投标单位签订的劳动合同作为项目验收依据）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893" w:type="dxa"/>
            <w:vMerge w:val="restart"/>
            <w:noWrap w:val="0"/>
            <w:vAlign w:val="center"/>
          </w:tcPr>
          <w:p>
            <w:pPr>
              <w:widowControl/>
              <w:kinsoku w:val="0"/>
              <w:autoSpaceDE w:val="0"/>
              <w:autoSpaceDN w:val="0"/>
              <w:jc w:val="center"/>
              <w:textAlignment w:val="baseline"/>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工程维修</w:t>
            </w:r>
          </w:p>
        </w:tc>
        <w:tc>
          <w:tcPr>
            <w:tcW w:w="703" w:type="dxa"/>
            <w:vMerge w:val="restart"/>
            <w:noWrap w:val="0"/>
            <w:vAlign w:val="center"/>
          </w:tcPr>
          <w:p>
            <w:pPr>
              <w:widowControl/>
              <w:kinsoku w:val="0"/>
              <w:autoSpaceDE w:val="0"/>
              <w:autoSpaceDN w:val="0"/>
              <w:jc w:val="center"/>
              <w:textAlignment w:val="baseline"/>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不少于10人</w:t>
            </w:r>
          </w:p>
        </w:tc>
        <w:tc>
          <w:tcPr>
            <w:tcW w:w="1090" w:type="dxa"/>
            <w:noWrap w:val="0"/>
            <w:vAlign w:val="center"/>
          </w:tcPr>
          <w:p>
            <w:pPr>
              <w:widowControl/>
              <w:kinsoku w:val="0"/>
              <w:autoSpaceDE w:val="0"/>
              <w:autoSpaceDN w:val="0"/>
              <w:jc w:val="both"/>
              <w:textAlignment w:val="baseline"/>
              <w:rPr>
                <w:rFonts w:hint="eastAsia" w:ascii="宋体" w:hAnsi="宋体" w:eastAsia="宋体" w:cs="宋体"/>
                <w:color w:val="auto"/>
                <w:kern w:val="0"/>
                <w:sz w:val="21"/>
                <w:szCs w:val="21"/>
                <w:highlight w:val="none"/>
              </w:rPr>
            </w:pPr>
          </w:p>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维修</w:t>
            </w:r>
            <w:r>
              <w:rPr>
                <w:rFonts w:hint="eastAsia" w:ascii="宋体" w:hAnsi="宋体" w:eastAsia="宋体" w:cs="宋体"/>
                <w:color w:val="auto"/>
                <w:kern w:val="0"/>
                <w:sz w:val="21"/>
                <w:szCs w:val="21"/>
                <w:highlight w:val="none"/>
              </w:rPr>
              <w:t>主管</w:t>
            </w:r>
            <w:r>
              <w:rPr>
                <w:rFonts w:hint="eastAsia" w:ascii="宋体" w:hAnsi="宋体" w:eastAsia="宋体" w:cs="宋体"/>
                <w:color w:val="auto"/>
                <w:kern w:val="0"/>
                <w:sz w:val="21"/>
                <w:szCs w:val="21"/>
                <w:highlight w:val="none"/>
                <w:lang w:eastAsia="zh-CN"/>
              </w:rPr>
              <w:t>（由其他维修人员中的</w:t>
            </w:r>
            <w:r>
              <w:rPr>
                <w:rFonts w:hint="eastAsia" w:ascii="宋体" w:hAnsi="宋体" w:eastAsia="宋体" w:cs="宋体"/>
                <w:color w:val="auto"/>
                <w:kern w:val="0"/>
                <w:sz w:val="21"/>
                <w:szCs w:val="21"/>
                <w:highlight w:val="none"/>
                <w:lang w:val="en-US" w:eastAsia="zh-CN"/>
              </w:rPr>
              <w:t>1人兼职</w:t>
            </w:r>
            <w:r>
              <w:rPr>
                <w:rFonts w:hint="eastAsia" w:ascii="宋体" w:hAnsi="宋体" w:eastAsia="宋体" w:cs="宋体"/>
                <w:color w:val="auto"/>
                <w:kern w:val="0"/>
                <w:sz w:val="21"/>
                <w:szCs w:val="21"/>
                <w:highlight w:val="none"/>
                <w:lang w:eastAsia="zh-CN"/>
              </w:rPr>
              <w:t>）</w:t>
            </w:r>
          </w:p>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p>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p>
          <w:p>
            <w:pPr>
              <w:widowControl/>
              <w:kinsoku w:val="0"/>
              <w:autoSpaceDE w:val="0"/>
              <w:autoSpaceDN w:val="0"/>
              <w:jc w:val="center"/>
              <w:textAlignment w:val="baseline"/>
              <w:rPr>
                <w:rFonts w:hint="eastAsia" w:ascii="宋体" w:hAnsi="宋体" w:eastAsia="宋体" w:cs="宋体"/>
                <w:color w:val="auto"/>
                <w:kern w:val="0"/>
                <w:sz w:val="21"/>
                <w:szCs w:val="21"/>
                <w:highlight w:val="none"/>
              </w:rPr>
            </w:pPr>
          </w:p>
          <w:p>
            <w:pPr>
              <w:widowControl/>
              <w:kinsoku w:val="0"/>
              <w:autoSpaceDE w:val="0"/>
              <w:autoSpaceDN w:val="0"/>
              <w:jc w:val="center"/>
              <w:textAlignment w:val="baseline"/>
              <w:rPr>
                <w:rFonts w:hint="eastAsia" w:ascii="宋体" w:hAnsi="宋体" w:eastAsia="宋体" w:cs="宋体"/>
                <w:color w:val="auto"/>
                <w:kern w:val="0"/>
                <w:sz w:val="21"/>
                <w:szCs w:val="21"/>
                <w:highlight w:val="none"/>
                <w:lang w:eastAsia="zh-CN"/>
              </w:rPr>
            </w:pPr>
          </w:p>
        </w:tc>
        <w:tc>
          <w:tcPr>
            <w:tcW w:w="7259" w:type="dxa"/>
            <w:noWrap w:val="0"/>
            <w:vAlign w:val="center"/>
          </w:tcPr>
          <w:p>
            <w:pPr>
              <w:pStyle w:val="6"/>
              <w:adjustRightInd w:val="0"/>
              <w:snapToGrid w:val="0"/>
              <w:spacing w:after="0" w:line="360" w:lineRule="auto"/>
              <w:ind w:left="0" w:leftChars="0" w:firstLine="0"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需为投标单位人员，男性，年龄≤</w:t>
            </w:r>
            <w:r>
              <w:rPr>
                <w:rFonts w:hint="eastAsia" w:ascii="宋体" w:hAnsi="宋体" w:cs="宋体"/>
                <w:color w:val="auto"/>
                <w:kern w:val="0"/>
                <w:sz w:val="21"/>
                <w:szCs w:val="21"/>
                <w:highlight w:val="none"/>
                <w:lang w:val="en-US" w:eastAsia="zh-CN"/>
              </w:rPr>
              <w:t>35</w:t>
            </w:r>
            <w:r>
              <w:rPr>
                <w:rFonts w:hint="eastAsia" w:ascii="宋体" w:hAnsi="宋体" w:cs="宋体"/>
                <w:color w:val="auto"/>
                <w:kern w:val="0"/>
                <w:sz w:val="21"/>
                <w:szCs w:val="21"/>
                <w:highlight w:val="none"/>
              </w:rPr>
              <w:t>岁，大专或以上学历，有责任心、事业心强、吃苦耐劳、爱岗敬业、廉洁自律，具有较强的组织管理能力，协调能力，动手能力，指导能力，沟通能力；同时持有工作所需专业的特种作业操作证，即高压、低压电工证，焊接与热切割作业证及安全管理员证书；对设备（如强弱电、电梯、暖通、消防系统、智能化系统等）非常了解和熟悉，掌握相关的维保，维修和管理技能；熟悉物业管理服务专业知识及相关的法律法规，日常巡检，日常保养，外围监管，二次装修，能源管理，家具管理，搬运和组装，能够妥善处理各项工程突发事件；具有</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年以上相关岗位工作经验，熟练使用电脑办公软件。</w:t>
            </w:r>
          </w:p>
          <w:p>
            <w:pPr>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rPr>
              <w:t>（投标文件提供身份证、学历证、高压、低压电工证，焊接与热切割作业证、安全管理员证书及与该投标单位签订的劳动合同作为项目验收依据）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89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703" w:type="dxa"/>
            <w:vMerge w:val="continue"/>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lang w:eastAsia="en-US"/>
              </w:rPr>
            </w:pPr>
          </w:p>
        </w:tc>
        <w:tc>
          <w:tcPr>
            <w:tcW w:w="1090" w:type="dxa"/>
            <w:noWrap w:val="0"/>
            <w:vAlign w:val="center"/>
          </w:tcPr>
          <w:p>
            <w:pPr>
              <w:widowControl/>
              <w:kinsoku w:val="0"/>
              <w:autoSpaceDE w:val="0"/>
              <w:autoSpaceDN w:val="0"/>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其他维修人员</w:t>
            </w:r>
            <w:r>
              <w:rPr>
                <w:rFonts w:hint="eastAsia" w:ascii="宋体" w:hAnsi="宋体" w:eastAsia="宋体" w:cs="宋体"/>
                <w:color w:val="auto"/>
                <w:kern w:val="0"/>
                <w:sz w:val="21"/>
                <w:szCs w:val="21"/>
                <w:highlight w:val="none"/>
                <w:lang w:eastAsia="zh-CN"/>
              </w:rPr>
              <w:t>（其中</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人兼职维修主管）</w:t>
            </w:r>
          </w:p>
        </w:tc>
        <w:tc>
          <w:tcPr>
            <w:tcW w:w="7259" w:type="dxa"/>
            <w:noWrap w:val="0"/>
            <w:vAlign w:val="center"/>
          </w:tcPr>
          <w:p>
            <w:pPr>
              <w:widowControl/>
              <w:kinsoku w:val="0"/>
              <w:autoSpaceDE w:val="0"/>
              <w:autoSpaceDN w:val="0"/>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呈贡办公区维修人员</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人；东寺街158号办公区、景泰街155号、学府路135号、春晖路4号维修人员</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人。</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男性，年龄≤55岁，高中或以上学历，有责任心、事业心强、吃苦耐劳、爱岗敬业、廉洁自律，具有较强的组织管理能力，协调能力，动手能力，指导能力，沟通能力；持有工作所需专业的特种作业操作证，即高压或低压电工证、安全管理员证书等相关证书；对设备（如强弱电、电梯、暖通、消防系统、智能化系统等）非常了解和熟悉，掌握相关的维保，维修和管理技能；熟悉物业管理服务专业知识及相关的法律法规，日常巡检，日常保养，外围监管，二次装修，能源管理，家具管理，搬运和组装，能够妥善处理各项工程突发事件；</w:t>
            </w:r>
          </w:p>
          <w:p>
            <w:pPr>
              <w:rPr>
                <w:rFonts w:hint="eastAsia" w:ascii="宋体" w:hAnsi="宋体" w:eastAsia="宋体" w:cs="宋体"/>
                <w:color w:val="auto"/>
                <w:sz w:val="21"/>
                <w:szCs w:val="21"/>
                <w:highlight w:val="none"/>
              </w:rPr>
            </w:pPr>
            <w:r>
              <w:rPr>
                <w:rFonts w:hint="eastAsia" w:ascii="宋体" w:hAnsi="宋体" w:cs="宋体"/>
                <w:b/>
                <w:color w:val="auto"/>
                <w:kern w:val="0"/>
                <w:sz w:val="21"/>
                <w:szCs w:val="21"/>
                <w:highlight w:val="none"/>
              </w:rPr>
              <w:t>（投标文件提供身份证、学历证、高压或低压电工证、安全管理员证书等相关证书及与该投标单位签订的劳动合同作为项目验收依据）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93" w:type="dxa"/>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合计</w:t>
            </w:r>
          </w:p>
        </w:tc>
        <w:tc>
          <w:tcPr>
            <w:tcW w:w="1793" w:type="dxa"/>
            <w:gridSpan w:val="2"/>
            <w:noWrap w:val="0"/>
            <w:vAlign w:val="center"/>
          </w:tcPr>
          <w:p>
            <w:pPr>
              <w:widowControl/>
              <w:kinsoku w:val="0"/>
              <w:autoSpaceDE w:val="0"/>
              <w:autoSpaceDN w:val="0"/>
              <w:jc w:val="center"/>
              <w:textAlignment w:val="baseline"/>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不少于79人</w:t>
            </w:r>
          </w:p>
        </w:tc>
        <w:tc>
          <w:tcPr>
            <w:tcW w:w="72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1"/>
                <w:szCs w:val="21"/>
                <w:highlight w:val="none"/>
              </w:rPr>
            </w:pPr>
            <w:r>
              <w:rPr>
                <w:rFonts w:hint="eastAsia" w:ascii="宋体" w:hAnsi="宋体" w:cs="宋体"/>
                <w:b/>
                <w:color w:val="auto"/>
                <w:sz w:val="21"/>
                <w:szCs w:val="21"/>
                <w:highlight w:val="none"/>
                <w:u w:val="single"/>
              </w:rPr>
              <w:t>★</w:t>
            </w:r>
            <w:r>
              <w:rPr>
                <w:rFonts w:hint="eastAsia" w:ascii="宋体" w:hAnsi="宋体" w:cs="宋体"/>
                <w:b/>
                <w:color w:val="auto"/>
                <w:kern w:val="0"/>
                <w:sz w:val="21"/>
                <w:szCs w:val="21"/>
                <w:highlight w:val="none"/>
                <w:u w:val="single"/>
                <w:lang w:eastAsia="zh-CN"/>
              </w:rPr>
              <w:t>投标人</w:t>
            </w:r>
            <w:r>
              <w:rPr>
                <w:rFonts w:hint="eastAsia"/>
                <w:b/>
                <w:color w:val="auto"/>
                <w:sz w:val="21"/>
                <w:szCs w:val="21"/>
                <w:highlight w:val="none"/>
                <w:u w:val="single"/>
              </w:rPr>
              <w:t>需提供承诺，定期组织项目派驻人员开展必要的培训，确保项目实施效果达标</w:t>
            </w:r>
            <w:r>
              <w:rPr>
                <w:rFonts w:hint="eastAsia"/>
                <w:b/>
                <w:color w:val="auto"/>
                <w:sz w:val="21"/>
                <w:szCs w:val="21"/>
                <w:highlight w:val="none"/>
                <w:u w:val="single"/>
                <w:lang w:eastAsia="zh-CN"/>
              </w:rPr>
              <w:t>，</w:t>
            </w:r>
            <w:r>
              <w:rPr>
                <w:rFonts w:hint="eastAsia"/>
                <w:b/>
                <w:color w:val="auto"/>
                <w:sz w:val="21"/>
                <w:szCs w:val="21"/>
                <w:highlight w:val="none"/>
                <w:u w:val="single"/>
              </w:rPr>
              <w:t>格式自拟。</w:t>
            </w:r>
          </w:p>
        </w:tc>
      </w:tr>
    </w:tbl>
    <w:p>
      <w:pPr>
        <w:pStyle w:val="5"/>
        <w:rPr>
          <w:color w:val="auto"/>
        </w:rPr>
      </w:pPr>
    </w:p>
    <w:p>
      <w:pPr>
        <w:spacing w:line="400" w:lineRule="exact"/>
        <w:ind w:firstLine="562" w:firstLineChars="200"/>
        <w:rPr>
          <w:sz w:val="28"/>
          <w:szCs w:val="28"/>
        </w:rPr>
      </w:pPr>
      <w:r>
        <w:rPr>
          <w:rFonts w:hint="eastAsia"/>
          <w:b/>
          <w:bCs/>
          <w:sz w:val="28"/>
          <w:szCs w:val="28"/>
        </w:rPr>
        <w:t>五、服务质量要求（或考核标准）：</w:t>
      </w:r>
    </w:p>
    <w:p>
      <w:pPr>
        <w:ind w:firstLine="420" w:firstLineChars="200"/>
        <w:rPr>
          <w:rFonts w:hint="eastAsia" w:ascii="宋体" w:hAnsi="宋体" w:eastAsia="宋体" w:cs="宋体"/>
          <w:b/>
          <w:bCs/>
          <w:sz w:val="21"/>
          <w:szCs w:val="21"/>
        </w:rPr>
      </w:pPr>
      <w:r>
        <w:rPr>
          <w:rFonts w:hint="eastAsia" w:ascii="宋体" w:hAnsi="宋体" w:eastAsia="宋体" w:cs="宋体"/>
          <w:sz w:val="21"/>
          <w:szCs w:val="21"/>
        </w:rPr>
        <w:t>(一)</w:t>
      </w:r>
      <w:r>
        <w:rPr>
          <w:rFonts w:hint="eastAsia" w:ascii="宋体" w:hAnsi="宋体" w:eastAsia="宋体" w:cs="宋体"/>
          <w:b/>
          <w:bCs/>
          <w:sz w:val="21"/>
          <w:szCs w:val="21"/>
        </w:rPr>
        <w:t>秩序维护（安保）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1、辖区内24小时值勤。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2、对重点区域、重点部位每3小时至少巡查1次。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3、车辆停放有序。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4、对火灾、治安、公共卫生等突发事件有应急预案，事发时及时报告业主委员会和有关部门，并协助采取相应措施。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5、建立办公楼（区域）保安、公共秩序等管理制度并认真落实，确保办公楼（区域）安全和正常的工作环境，严格、证件、登记，杜绝闲杂人员进入办公楼（区域）。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环境秩序良好，维护和保证防盗、防火报警、监控设备的正常运行。对办公区域安全状况进行24小时监控，监控记录保持完整，监控中心收到火情、险情及其他异常情况报警信号后应及时报警，并通知相关人员及时赶到现场进行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7、做好安全防范日常巡视工作，及时发现和处理各种安全事故隐患，迅速有效处置突法事件。重点、要害部位每小时至少巡逻1次，发现违法违章行为应及时制止。</w:t>
      </w:r>
    </w:p>
    <w:p>
      <w:pPr>
        <w:ind w:firstLine="420" w:firstLineChars="200"/>
        <w:rPr>
          <w:rFonts w:hint="eastAsia" w:ascii="宋体" w:hAnsi="宋体" w:eastAsia="宋体" w:cs="宋体"/>
          <w:b/>
          <w:bCs/>
          <w:sz w:val="21"/>
          <w:szCs w:val="21"/>
        </w:rPr>
      </w:pPr>
      <w:r>
        <w:rPr>
          <w:rFonts w:hint="eastAsia" w:ascii="宋体" w:hAnsi="宋体" w:eastAsia="宋体" w:cs="宋体"/>
          <w:sz w:val="21"/>
          <w:szCs w:val="21"/>
        </w:rPr>
        <w:t>(二)</w:t>
      </w:r>
      <w:r>
        <w:rPr>
          <w:rFonts w:hint="eastAsia" w:ascii="宋体" w:hAnsi="宋体" w:eastAsia="宋体" w:cs="宋体"/>
          <w:b/>
          <w:bCs/>
          <w:sz w:val="21"/>
          <w:szCs w:val="21"/>
        </w:rPr>
        <w:t>保洁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1、辖区内设有垃圾收集点，生活垃圾每天清运1次。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2、辖区公共场所每日清扫1次;电梯厅、楼道每日清扫1次;共用部位玻璃每季度清洁1次;路灯、楼道灯每半年清洁1次。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3、辖区内公共雨、污水管道每年疏通1次;雨、污水井每半年检查1次，并视检查情况及时清掏;化粪池每季度检查1次，每年清掏1次，发现异常及时清掏。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4、二次供水水箱按规定清洗，每年二次,水质符合卫生要求。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5、办公楼会议室等地面干净，桌、椅干净、无积灰，开关、插座、地脚线等设施干净、无积灰、无污迹。长期无会议时每周打扫一次会议室。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6、建立办公楼（区域）环境管理制度并认真落实，环卫设施齐备，实行标准化清扫保洁，由专人负责检查监督，清洁率100%。</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eastAsia="宋体" w:cs="宋体"/>
          <w:b/>
          <w:bCs/>
          <w:sz w:val="21"/>
          <w:szCs w:val="21"/>
          <w:lang w:val="en-US" w:eastAsia="zh-CN"/>
        </w:rPr>
        <w:t>绿化</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、根据生长环境、植物特性进行除草、灌溉、施肥、整形修剪、防治病虫害等。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、根据生长情况修剪绿地，绿地内无枯草、无杂物，无干枯坏死和病虫侵害，基本无裸露土地。</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、定期修剪树木、花卉等，灌乔木生长正常、造型美观自然、花枝新鲜，无枯叶、无病虫、无死树缺株。</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、根据病虫害发生规律实施综合治理，通常在病虫率高时，以药剂杀死病虫，以确保植物良好生长。</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、雨雪、冰冻等恶劣天气来临前，专人巡查，对绿植做好预防措施，排除安全隐患。</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、恶劣天气后，及时清除倒树断枝，疏通道路，尽快恢复原状。</w:t>
      </w:r>
    </w:p>
    <w:p>
      <w:pPr>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建筑物日常维修、养护、管理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负责甲方办公区域固定电话故障的日常报修协调处理工作，确保办公楼（区）房屋完好等级和正常使用；墙面砖、地坪、地砖平整不起壳、无遗缺；墙地面有碎裂、断裂或缺损的，应在规定时间内安排专项修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、根据房屋实际使用年限和使用情况定期进行安全使用检查，做好检查记录。发现问题及时向业主报告，提出方案和建议经批准后组织实施。遇紧急情况，应采取必要的应急处理措施。</w: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sz w:val="24"/>
          <w:szCs w:val="24"/>
          <w:lang w:val="en-US" w:eastAsia="zh-CN"/>
        </w:rPr>
        <w:t>3</w:t>
      </w:r>
      <w:r>
        <w:rPr>
          <w:rFonts w:hint="eastAsia" w:ascii="宋体" w:hAnsi="宋体" w:eastAsia="宋体" w:cs="宋体"/>
          <w:sz w:val="24"/>
          <w:szCs w:val="24"/>
        </w:rPr>
        <w:t>、及时完成各项零星维修任务。项目零星维修时间不超过24小时，合格率应为100%。</w:t>
      </w:r>
    </w:p>
    <w:p>
      <w:pPr>
        <w:spacing w:line="340" w:lineRule="exact"/>
        <w:ind w:firstLine="420" w:firstLineChars="200"/>
        <w:rPr>
          <w:rFonts w:hint="eastAsia" w:ascii="宋体" w:hAnsi="宋体" w:eastAsia="宋体" w:cs="宋体"/>
          <w:b/>
          <w:bCs/>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五</w:t>
      </w:r>
      <w:r>
        <w:rPr>
          <w:rFonts w:hint="eastAsia" w:ascii="宋体" w:hAnsi="宋体" w:eastAsia="宋体" w:cs="宋体"/>
          <w:sz w:val="21"/>
          <w:szCs w:val="21"/>
          <w:lang w:eastAsia="zh-CN"/>
        </w:rPr>
        <w:t>）</w:t>
      </w:r>
      <w:r>
        <w:rPr>
          <w:rFonts w:hint="eastAsia" w:ascii="宋体" w:hAnsi="宋体" w:eastAsia="宋体" w:cs="宋体"/>
          <w:b/>
          <w:bCs/>
          <w:sz w:val="21"/>
          <w:szCs w:val="21"/>
        </w:rPr>
        <w:t>重要设施设备维护保养、检测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1、对共用设施设备进行日常管理和维修养护(依法应由专业部门负责的除外)。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2、建立共用设施设备档案(设备台帐)，设施设备的运行、检修等记录齐全。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3、操作维护人员严格执行设施设备操作规程及保养规范;设施设备运行正常。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共用设施设备定期组织巡查，做好巡查记录，需要维修，属于小修范围的，及时组织修复;属于大、中修范围或者需要更新改造的，及时编制维修、更新改造计划和住房专项维修资金使用计划，向甲方提出报告与建议，根据甲方的决定，组织维修或者更新改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5、载人电梯24小时正常运行。电梯维保专业公司每天24小时的应急抢修服务，接到疾控中心紧急抢修通知后(包括节假日)，在1小时内到达现场进行处理。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6、消防设施设备完好，可随时启用，消防通道畅通。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7、路灯、楼道灯完好率不低于100%。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8、容易危及人身安全的设施设备有明显警示标志和防范措施;对可能发生的各种突发设备故障有应急方案。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9、负责按照供电局要求，定期对所辖片区高压设备进行高压试验检测，提供相关的检测报告至供电局备案，并由成交供应商承担检测费用。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、及时完成各项零星维修任务。项目零星维修时间不超过24小时，合格率应为100%。</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534"/>
      <w:rPr>
        <w:rFonts w:ascii="Arial" w:hAnsi="Arial" w:eastAsia="Arial" w:cs="Arial"/>
        <w:sz w:val="24"/>
        <w:szCs w:val="24"/>
      </w:rPr>
    </w:pPr>
    <w:r>
      <w:rPr>
        <w:rFonts w:ascii="Arial" w:hAnsi="Arial" w:eastAsia="Arial" w:cs="Arial"/>
        <w:sz w:val="24"/>
        <w:szCs w:val="24"/>
      </w:rPr>
      <w:t>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ODYyMDVlODAzMmQ2NTY3NmMxMzVjMGIyNzljOGQifQ=="/>
  </w:docVars>
  <w:rsids>
    <w:rsidRoot w:val="26ED2F97"/>
    <w:rsid w:val="03AC7D7B"/>
    <w:rsid w:val="0B32704B"/>
    <w:rsid w:val="0D196656"/>
    <w:rsid w:val="0E2449B2"/>
    <w:rsid w:val="16832BBD"/>
    <w:rsid w:val="1D1C3424"/>
    <w:rsid w:val="1E026ABD"/>
    <w:rsid w:val="21374CD0"/>
    <w:rsid w:val="22AF4D3A"/>
    <w:rsid w:val="25253091"/>
    <w:rsid w:val="26ED2F97"/>
    <w:rsid w:val="2AC86999"/>
    <w:rsid w:val="2C1A3224"/>
    <w:rsid w:val="2FCD67FF"/>
    <w:rsid w:val="398D772B"/>
    <w:rsid w:val="39EF3F42"/>
    <w:rsid w:val="3F7B1DD4"/>
    <w:rsid w:val="4508235C"/>
    <w:rsid w:val="466F1F67"/>
    <w:rsid w:val="4AD66A58"/>
    <w:rsid w:val="4B2E0642"/>
    <w:rsid w:val="4ECA2430"/>
    <w:rsid w:val="526F3A1A"/>
    <w:rsid w:val="6081089C"/>
    <w:rsid w:val="61A42FB4"/>
    <w:rsid w:val="69F15E49"/>
    <w:rsid w:val="6AED777A"/>
    <w:rsid w:val="6C7C2B64"/>
    <w:rsid w:val="6D875C64"/>
    <w:rsid w:val="75DB3723"/>
    <w:rsid w:val="77BF615F"/>
    <w:rsid w:val="79BC0A44"/>
    <w:rsid w:val="7D692C90"/>
    <w:rsid w:val="7DE247F1"/>
    <w:rsid w:val="F38E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rFonts w:ascii="金山简黑体" w:hAnsi="金山简黑体" w:eastAsia="金山简黑体"/>
      <w:b/>
      <w:spacing w:val="-8"/>
      <w:sz w:val="44"/>
      <w:szCs w:val="20"/>
    </w:rPr>
  </w:style>
  <w:style w:type="paragraph" w:styleId="6">
    <w:name w:val="Body Text Indent"/>
    <w:basedOn w:val="1"/>
    <w:next w:val="7"/>
    <w:qFormat/>
    <w:uiPriority w:val="0"/>
    <w:pPr>
      <w:spacing w:line="200" w:lineRule="exact"/>
      <w:ind w:firstLine="301"/>
    </w:pPr>
    <w:rPr>
      <w:rFonts w:ascii="宋体"/>
      <w:spacing w:val="-4"/>
      <w:sz w:val="18"/>
      <w:szCs w:val="20"/>
    </w:rPr>
  </w:style>
  <w:style w:type="paragraph" w:styleId="7">
    <w:name w:val="annotation subject"/>
    <w:basedOn w:val="4"/>
    <w:next w:val="1"/>
    <w:semiHidden/>
    <w:qFormat/>
    <w:uiPriority w:val="0"/>
    <w:rPr>
      <w:b/>
      <w:bCs/>
    </w:rPr>
  </w:style>
  <w:style w:type="character" w:customStyle="1" w:styleId="10">
    <w:name w:val="标题 1 Char"/>
    <w:link w:val="2"/>
    <w:qFormat/>
    <w:uiPriority w:val="0"/>
    <w:rPr>
      <w:rFonts w:eastAsia="黑体"/>
      <w:b/>
      <w:kern w:val="44"/>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8700</Words>
  <Characters>8913</Characters>
  <Lines>0</Lines>
  <Paragraphs>0</Paragraphs>
  <TotalTime>238</TotalTime>
  <ScaleCrop>false</ScaleCrop>
  <LinksUpToDate>false</LinksUpToDate>
  <CharactersWithSpaces>8958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2025-08-05T15:06:00Z</dcterms:created>
  <dc:creator>李偈睿</dc:creator>
  <cp:lastModifiedBy>李偈睿</cp:lastModifiedBy>
  <dcterms:modified xsi:type="dcterms:W3CDTF">2025-08-06T07:34:23Z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6D47C7AB4ECD4B83B2C95040C3E553DC</vt:lpwstr>
  </property>
</Properties>
</file>